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72658" w14:textId="1D9DC953" w:rsidR="0005532C" w:rsidRDefault="0005532C" w:rsidP="0005532C">
      <w:pPr>
        <w:ind w:right="0"/>
        <w:jc w:val="right"/>
      </w:pPr>
      <w:r>
        <w:t>LISA 2 / ANNEX 2</w:t>
      </w:r>
    </w:p>
    <w:p w14:paraId="07B6D5F0" w14:textId="33676AD2" w:rsidR="0005532C" w:rsidRDefault="0005532C" w:rsidP="0005532C">
      <w:pPr>
        <w:ind w:right="0"/>
        <w:jc w:val="right"/>
      </w:pPr>
      <w:r>
        <w:t>Hange „</w:t>
      </w:r>
      <w:r w:rsidR="005B269C" w:rsidRPr="00901FEE">
        <w:t>Veebimonitooringusüsteemi kasutusõiguse soetamine ja seadistamine</w:t>
      </w:r>
      <w:r>
        <w:t xml:space="preserve">“ / </w:t>
      </w:r>
      <w:r w:rsidRPr="00785B35">
        <w:rPr>
          <w:lang w:val="en-GB"/>
        </w:rPr>
        <w:t>Procurement</w:t>
      </w:r>
      <w:r>
        <w:rPr>
          <w:lang w:val="en-GB"/>
        </w:rPr>
        <w:t xml:space="preserve"> “</w:t>
      </w:r>
      <w:r w:rsidR="005B269C" w:rsidRPr="001B18D5">
        <w:rPr>
          <w:lang w:val="en-GB"/>
        </w:rPr>
        <w:t>Acquisition of the right of use for a web monitoring system and its configuration</w:t>
      </w:r>
      <w:r>
        <w:t>“</w:t>
      </w:r>
    </w:p>
    <w:p w14:paraId="5CFEC0F0" w14:textId="1C25EDA8" w:rsidR="00F37D00" w:rsidRDefault="0005532C" w:rsidP="0005532C">
      <w:pPr>
        <w:spacing w:after="160" w:line="259" w:lineRule="auto"/>
        <w:ind w:left="0" w:right="0" w:firstLine="0"/>
        <w:jc w:val="right"/>
        <w:rPr>
          <w:lang w:val="en-GB"/>
        </w:rPr>
      </w:pPr>
      <w:r w:rsidRPr="00653C40">
        <w:t xml:space="preserve">Pakutava </w:t>
      </w:r>
      <w:r w:rsidR="005B269C">
        <w:t>veebimonitooringusüsteemi</w:t>
      </w:r>
      <w:r w:rsidRPr="00653C40">
        <w:t xml:space="preserve"> vastavuse kinnitus tehnilisele kirjeldusele ja funktsionaalsusele</w:t>
      </w:r>
      <w:r>
        <w:t xml:space="preserve"> / </w:t>
      </w:r>
      <w:r w:rsidRPr="00785B35">
        <w:rPr>
          <w:lang w:val="en-GB"/>
        </w:rPr>
        <w:t xml:space="preserve">Confirmation of compliance of the proposed </w:t>
      </w:r>
      <w:r w:rsidR="005B269C">
        <w:rPr>
          <w:lang w:val="en-GB"/>
        </w:rPr>
        <w:t>web monitoring system</w:t>
      </w:r>
      <w:r w:rsidRPr="00785B35">
        <w:rPr>
          <w:lang w:val="en-GB"/>
        </w:rPr>
        <w:t xml:space="preserve"> with the technical specifications and functionality in Estonian and English</w:t>
      </w:r>
    </w:p>
    <w:p w14:paraId="1ECB6548" w14:textId="77777777" w:rsidR="00F37D00" w:rsidRDefault="00F37D00" w:rsidP="00F37D00">
      <w:pPr>
        <w:spacing w:after="160" w:line="259" w:lineRule="auto"/>
        <w:ind w:left="0" w:right="0" w:firstLine="0"/>
        <w:rPr>
          <w:lang w:val="en-GB"/>
        </w:rPr>
      </w:pPr>
    </w:p>
    <w:tbl>
      <w:tblPr>
        <w:tblStyle w:val="Kontuurtabel"/>
        <w:tblW w:w="14737" w:type="dxa"/>
        <w:tblLook w:val="04A0" w:firstRow="1" w:lastRow="0" w:firstColumn="1" w:lastColumn="0" w:noHBand="0" w:noVBand="1"/>
      </w:tblPr>
      <w:tblGrid>
        <w:gridCol w:w="4533"/>
        <w:gridCol w:w="2975"/>
        <w:gridCol w:w="4394"/>
        <w:gridCol w:w="2835"/>
      </w:tblGrid>
      <w:tr w:rsidR="00F37D00" w:rsidRPr="00BA0594" w14:paraId="6B1E072D" w14:textId="52BFAB0C" w:rsidTr="00F37D00">
        <w:trPr>
          <w:trHeight w:val="474"/>
        </w:trPr>
        <w:tc>
          <w:tcPr>
            <w:tcW w:w="4533" w:type="dxa"/>
            <w:vAlign w:val="center"/>
          </w:tcPr>
          <w:p w14:paraId="343CA509" w14:textId="77777777" w:rsidR="00F37D00" w:rsidRDefault="00F37D00" w:rsidP="00F37D00">
            <w:pPr>
              <w:spacing w:after="0" w:line="240" w:lineRule="auto"/>
              <w:ind w:left="0" w:right="0" w:firstLine="0"/>
              <w:jc w:val="left"/>
              <w:rPr>
                <w:b/>
                <w:bCs/>
              </w:rPr>
            </w:pPr>
            <w:r w:rsidRPr="00BA0594">
              <w:rPr>
                <w:b/>
                <w:bCs/>
              </w:rPr>
              <w:t>Tehniline kirjeldus</w:t>
            </w:r>
            <w:r>
              <w:rPr>
                <w:b/>
                <w:bCs/>
              </w:rPr>
              <w:t xml:space="preserve"> või miinimumnõue</w:t>
            </w:r>
          </w:p>
        </w:tc>
        <w:tc>
          <w:tcPr>
            <w:tcW w:w="2975" w:type="dxa"/>
            <w:vAlign w:val="center"/>
          </w:tcPr>
          <w:p w14:paraId="470232A3" w14:textId="23208035" w:rsidR="00F37D00" w:rsidRPr="00F37D00" w:rsidRDefault="00F37D00" w:rsidP="00F37D00">
            <w:pPr>
              <w:spacing w:after="0" w:line="240" w:lineRule="auto"/>
              <w:ind w:left="0" w:right="0" w:firstLine="0"/>
              <w:jc w:val="center"/>
              <w:rPr>
                <w:b/>
                <w:bCs/>
              </w:rPr>
            </w:pPr>
            <w:r>
              <w:rPr>
                <w:b/>
                <w:bCs/>
              </w:rPr>
              <w:t>Täidab pakkuja pakutava andmebaasi kohta</w:t>
            </w:r>
          </w:p>
        </w:tc>
        <w:tc>
          <w:tcPr>
            <w:tcW w:w="4394" w:type="dxa"/>
            <w:vAlign w:val="center"/>
          </w:tcPr>
          <w:p w14:paraId="6DCD22E1" w14:textId="6884BAE1" w:rsidR="00F37D00" w:rsidRDefault="00F37D00" w:rsidP="00F37D00">
            <w:pPr>
              <w:spacing w:after="0" w:line="240" w:lineRule="auto"/>
              <w:ind w:left="0" w:right="0" w:firstLine="0"/>
              <w:jc w:val="left"/>
              <w:rPr>
                <w:b/>
                <w:bCs/>
              </w:rPr>
            </w:pPr>
            <w:r w:rsidRPr="00974426">
              <w:rPr>
                <w:b/>
                <w:bCs/>
                <w:lang w:val="en-GB"/>
              </w:rPr>
              <w:t>Technical description or minimum requirement</w:t>
            </w:r>
          </w:p>
        </w:tc>
        <w:tc>
          <w:tcPr>
            <w:tcW w:w="2835" w:type="dxa"/>
            <w:vAlign w:val="center"/>
          </w:tcPr>
          <w:p w14:paraId="291ABA78" w14:textId="49D98F51" w:rsidR="00F37D00" w:rsidRDefault="00F37D00" w:rsidP="00F37D00">
            <w:pPr>
              <w:spacing w:after="0" w:line="240" w:lineRule="auto"/>
              <w:ind w:left="0" w:right="0" w:firstLine="0"/>
              <w:jc w:val="center"/>
              <w:rPr>
                <w:b/>
                <w:bCs/>
              </w:rPr>
            </w:pPr>
            <w:r w:rsidRPr="00974426">
              <w:rPr>
                <w:b/>
                <w:bCs/>
                <w:lang w:val="en-GB"/>
              </w:rPr>
              <w:t>Fills in about the database provided by the provider</w:t>
            </w:r>
          </w:p>
        </w:tc>
      </w:tr>
      <w:tr w:rsidR="00F37D00" w:rsidRPr="00D51720" w14:paraId="105C0474" w14:textId="01706736" w:rsidTr="00F37D00">
        <w:tc>
          <w:tcPr>
            <w:tcW w:w="4533" w:type="dxa"/>
            <w:vAlign w:val="center"/>
          </w:tcPr>
          <w:p w14:paraId="7A062EDF" w14:textId="4AE254F5" w:rsidR="00F37D00" w:rsidRDefault="00910EC2" w:rsidP="00F37D00">
            <w:pPr>
              <w:spacing w:after="0" w:line="240" w:lineRule="auto"/>
              <w:ind w:left="0" w:right="0" w:firstLine="0"/>
              <w:jc w:val="left"/>
            </w:pPr>
            <w:r>
              <w:t xml:space="preserve">Veebimonitooringusüsteemi </w:t>
            </w:r>
            <w:r w:rsidR="00F37D00">
              <w:t xml:space="preserve">kasutusõigus kehtib vähemalt </w:t>
            </w:r>
            <w:r w:rsidR="006A0EBD">
              <w:t>1</w:t>
            </w:r>
            <w:r>
              <w:t>8 kuud</w:t>
            </w:r>
            <w:r w:rsidR="007727AF">
              <w:t xml:space="preserve"> alates </w:t>
            </w:r>
            <w:r w:rsidR="00754200">
              <w:t>selle üleandmisest Hankijale</w:t>
            </w:r>
          </w:p>
        </w:tc>
        <w:tc>
          <w:tcPr>
            <w:tcW w:w="2975" w:type="dxa"/>
            <w:vAlign w:val="center"/>
          </w:tcPr>
          <w:p w14:paraId="2F7BE41A" w14:textId="30E3300C" w:rsidR="00F37D00" w:rsidRPr="00974426" w:rsidRDefault="00F37D00" w:rsidP="00F37D00">
            <w:pPr>
              <w:spacing w:after="0" w:line="240" w:lineRule="auto"/>
              <w:ind w:left="0" w:right="0" w:firstLine="0"/>
              <w:jc w:val="center"/>
              <w:rPr>
                <w:lang w:val="en-GB"/>
              </w:rPr>
            </w:pPr>
            <w:r w:rsidRPr="00D51720">
              <w:rPr>
                <w:i/>
                <w:iCs/>
              </w:rPr>
              <w:t>märkida „JAH“ või „EI“</w:t>
            </w:r>
            <w:r w:rsidRPr="00D51720" w:rsidDel="00A703D1">
              <w:rPr>
                <w:i/>
                <w:iCs/>
              </w:rPr>
              <w:t xml:space="preserve"> </w:t>
            </w:r>
          </w:p>
        </w:tc>
        <w:tc>
          <w:tcPr>
            <w:tcW w:w="4394" w:type="dxa"/>
            <w:vAlign w:val="center"/>
          </w:tcPr>
          <w:p w14:paraId="70467EAD" w14:textId="2A2E4F62" w:rsidR="00F37D00" w:rsidRPr="00D51720" w:rsidRDefault="00F37D00" w:rsidP="00F37D00">
            <w:pPr>
              <w:spacing w:after="0" w:line="240" w:lineRule="auto"/>
              <w:ind w:left="0" w:right="0" w:firstLine="0"/>
              <w:jc w:val="left"/>
              <w:rPr>
                <w:i/>
                <w:iCs/>
              </w:rPr>
            </w:pPr>
            <w:r w:rsidRPr="00974426">
              <w:rPr>
                <w:lang w:val="en-GB"/>
              </w:rPr>
              <w:t xml:space="preserve">The right to use the </w:t>
            </w:r>
            <w:r w:rsidR="00910EC2">
              <w:rPr>
                <w:lang w:val="en-GB"/>
              </w:rPr>
              <w:t>Web Monitoring System</w:t>
            </w:r>
            <w:r w:rsidRPr="00974426">
              <w:rPr>
                <w:lang w:val="en-GB"/>
              </w:rPr>
              <w:t xml:space="preserve"> is valid at least </w:t>
            </w:r>
            <w:r w:rsidR="006A0EBD">
              <w:rPr>
                <w:lang w:val="en-GB"/>
              </w:rPr>
              <w:t>1</w:t>
            </w:r>
            <w:r w:rsidR="00910EC2">
              <w:rPr>
                <w:lang w:val="en-GB"/>
              </w:rPr>
              <w:t>8 months</w:t>
            </w:r>
            <w:r w:rsidR="007727AF">
              <w:rPr>
                <w:lang w:val="en-GB"/>
              </w:rPr>
              <w:t xml:space="preserve"> </w:t>
            </w:r>
            <w:r w:rsidR="00754200" w:rsidRPr="00754200">
              <w:rPr>
                <w:iCs/>
                <w:lang w:val="en-GB"/>
              </w:rPr>
              <w:t xml:space="preserve">from </w:t>
            </w:r>
            <w:r w:rsidR="00754200" w:rsidRPr="00754200">
              <w:rPr>
                <w:iCs/>
                <w:lang w:val="en-US"/>
              </w:rPr>
              <w:t xml:space="preserve">the transfer of the right of use to </w:t>
            </w:r>
            <w:r w:rsidR="00754200" w:rsidRPr="00754200">
              <w:rPr>
                <w:iCs/>
                <w:lang w:val="en-GB"/>
              </w:rPr>
              <w:t>The Contracting Authority</w:t>
            </w:r>
          </w:p>
        </w:tc>
        <w:tc>
          <w:tcPr>
            <w:tcW w:w="2835" w:type="dxa"/>
            <w:vAlign w:val="center"/>
          </w:tcPr>
          <w:p w14:paraId="7F70785A" w14:textId="76A9B504" w:rsidR="00F37D00" w:rsidRPr="00D51720" w:rsidRDefault="00F37D00" w:rsidP="00F37D00">
            <w:pPr>
              <w:spacing w:after="0" w:line="240" w:lineRule="auto"/>
              <w:ind w:left="0" w:right="0" w:firstLine="0"/>
              <w:jc w:val="center"/>
              <w:rPr>
                <w:i/>
                <w:iCs/>
              </w:rPr>
            </w:pPr>
            <w:r w:rsidRPr="00974426">
              <w:rPr>
                <w:i/>
                <w:iCs/>
                <w:lang w:val="en-GB"/>
              </w:rPr>
              <w:t xml:space="preserve">indicate 'YES' or 'NO' </w:t>
            </w:r>
          </w:p>
        </w:tc>
      </w:tr>
      <w:tr w:rsidR="00F37D00" w14:paraId="0407DB28" w14:textId="386CD46E" w:rsidTr="00F37D00">
        <w:tc>
          <w:tcPr>
            <w:tcW w:w="4533" w:type="dxa"/>
            <w:vAlign w:val="center"/>
          </w:tcPr>
          <w:p w14:paraId="6A9FAA4D" w14:textId="77777777" w:rsidR="00F37D00" w:rsidRDefault="00F37D00" w:rsidP="00F37D00">
            <w:pPr>
              <w:spacing w:after="0" w:line="240" w:lineRule="auto"/>
              <w:ind w:left="0" w:right="0" w:firstLine="0"/>
              <w:jc w:val="left"/>
            </w:pPr>
            <w:r>
              <w:t>Veebipõhine kasutajaliides</w:t>
            </w:r>
          </w:p>
        </w:tc>
        <w:tc>
          <w:tcPr>
            <w:tcW w:w="2975" w:type="dxa"/>
            <w:vAlign w:val="center"/>
          </w:tcPr>
          <w:p w14:paraId="671FA0BE" w14:textId="0457E831" w:rsidR="00F37D00" w:rsidRPr="00974426" w:rsidRDefault="00F37D00" w:rsidP="00F37D00">
            <w:pPr>
              <w:spacing w:after="0" w:line="240" w:lineRule="auto"/>
              <w:ind w:left="0" w:right="0" w:firstLine="0"/>
              <w:jc w:val="center"/>
              <w:rPr>
                <w:lang w:val="en-GB"/>
              </w:rPr>
            </w:pPr>
            <w:r w:rsidRPr="0081118F">
              <w:rPr>
                <w:b/>
                <w:bCs/>
                <w:i/>
                <w:iCs/>
              </w:rPr>
              <w:t>kirjeldada</w:t>
            </w:r>
            <w:r>
              <w:rPr>
                <w:i/>
                <w:iCs/>
              </w:rPr>
              <w:t xml:space="preserve">, </w:t>
            </w:r>
            <w:r w:rsidRPr="0081118F">
              <w:rPr>
                <w:i/>
                <w:iCs/>
              </w:rPr>
              <w:t>millised on võimalused päringute tegemiseks</w:t>
            </w:r>
          </w:p>
        </w:tc>
        <w:tc>
          <w:tcPr>
            <w:tcW w:w="4394" w:type="dxa"/>
            <w:vAlign w:val="center"/>
          </w:tcPr>
          <w:p w14:paraId="2E235024" w14:textId="475A1D37" w:rsidR="00F37D00" w:rsidRPr="0081118F" w:rsidRDefault="00F37D00" w:rsidP="00F37D00">
            <w:pPr>
              <w:spacing w:after="0" w:line="240" w:lineRule="auto"/>
              <w:ind w:left="0" w:right="0" w:firstLine="0"/>
              <w:jc w:val="left"/>
              <w:rPr>
                <w:b/>
                <w:bCs/>
                <w:i/>
                <w:iCs/>
              </w:rPr>
            </w:pPr>
            <w:r w:rsidRPr="00974426">
              <w:rPr>
                <w:lang w:val="en-GB"/>
              </w:rPr>
              <w:t>Web-based user interface</w:t>
            </w:r>
          </w:p>
        </w:tc>
        <w:tc>
          <w:tcPr>
            <w:tcW w:w="2835" w:type="dxa"/>
            <w:vAlign w:val="center"/>
          </w:tcPr>
          <w:p w14:paraId="2053EB90" w14:textId="119651B2" w:rsidR="00F37D00" w:rsidRPr="0081118F" w:rsidRDefault="00F37D00" w:rsidP="00F37D00">
            <w:pPr>
              <w:spacing w:after="0" w:line="240" w:lineRule="auto"/>
              <w:ind w:left="0" w:right="0" w:firstLine="0"/>
              <w:jc w:val="center"/>
              <w:rPr>
                <w:b/>
                <w:bCs/>
                <w:i/>
                <w:iCs/>
              </w:rPr>
            </w:pPr>
            <w:r w:rsidRPr="00974426">
              <w:rPr>
                <w:b/>
                <w:bCs/>
                <w:i/>
                <w:iCs/>
                <w:lang w:val="en-GB"/>
              </w:rPr>
              <w:t>describe</w:t>
            </w:r>
            <w:r w:rsidRPr="00974426">
              <w:rPr>
                <w:i/>
                <w:iCs/>
                <w:lang w:val="en-GB"/>
              </w:rPr>
              <w:t xml:space="preserve"> the possibilities for </w:t>
            </w:r>
            <w:r w:rsidR="007727AF">
              <w:rPr>
                <w:i/>
                <w:iCs/>
                <w:lang w:val="en-GB"/>
              </w:rPr>
              <w:t>searches</w:t>
            </w:r>
          </w:p>
        </w:tc>
      </w:tr>
      <w:tr w:rsidR="00F37D00" w14:paraId="2E3B2C44" w14:textId="4E80B254" w:rsidTr="00F37D00">
        <w:tc>
          <w:tcPr>
            <w:tcW w:w="4533" w:type="dxa"/>
            <w:vAlign w:val="center"/>
          </w:tcPr>
          <w:p w14:paraId="3C6F3000" w14:textId="77777777" w:rsidR="00F37D00" w:rsidRDefault="00F37D00" w:rsidP="00F37D00">
            <w:pPr>
              <w:spacing w:after="0" w:line="240" w:lineRule="auto"/>
              <w:ind w:left="0" w:right="0" w:firstLine="0"/>
              <w:jc w:val="left"/>
            </w:pPr>
            <w:r>
              <w:t xml:space="preserve">Veebipõhine kasutajaliides on kasutatav veebibrauseritega </w:t>
            </w:r>
            <w:r w:rsidRPr="00505F8E">
              <w:rPr>
                <w:iCs/>
              </w:rPr>
              <w:t xml:space="preserve">Mozilla </w:t>
            </w:r>
            <w:proofErr w:type="spellStart"/>
            <w:r w:rsidRPr="00505F8E">
              <w:rPr>
                <w:iCs/>
              </w:rPr>
              <w:t>Firefox</w:t>
            </w:r>
            <w:proofErr w:type="spellEnd"/>
            <w:r w:rsidRPr="00505F8E">
              <w:rPr>
                <w:iCs/>
              </w:rPr>
              <w:t>, Google Chrome, Microsoft Edge</w:t>
            </w:r>
          </w:p>
        </w:tc>
        <w:tc>
          <w:tcPr>
            <w:tcW w:w="2975" w:type="dxa"/>
            <w:vAlign w:val="center"/>
          </w:tcPr>
          <w:p w14:paraId="4FCC71DE" w14:textId="3B7359DF" w:rsidR="00F37D00" w:rsidRPr="00974426" w:rsidRDefault="00F37D00" w:rsidP="00F37D00">
            <w:pPr>
              <w:spacing w:after="0" w:line="240" w:lineRule="auto"/>
              <w:ind w:left="0" w:right="0" w:firstLine="0"/>
              <w:jc w:val="center"/>
              <w:rPr>
                <w:lang w:val="en-GB"/>
              </w:rPr>
            </w:pPr>
            <w:r w:rsidRPr="00D51720">
              <w:rPr>
                <w:i/>
                <w:iCs/>
              </w:rPr>
              <w:t>märkida „JAH“ või „EI“</w:t>
            </w:r>
            <w:r w:rsidRPr="00D51720" w:rsidDel="00A703D1">
              <w:rPr>
                <w:i/>
                <w:iCs/>
              </w:rPr>
              <w:t xml:space="preserve"> </w:t>
            </w:r>
          </w:p>
        </w:tc>
        <w:tc>
          <w:tcPr>
            <w:tcW w:w="4394" w:type="dxa"/>
            <w:vAlign w:val="center"/>
          </w:tcPr>
          <w:p w14:paraId="1F251DB2" w14:textId="43668A17" w:rsidR="00F37D00" w:rsidRPr="00D51720" w:rsidRDefault="00F37D00" w:rsidP="00F37D00">
            <w:pPr>
              <w:spacing w:after="0" w:line="240" w:lineRule="auto"/>
              <w:ind w:left="0" w:right="0" w:firstLine="0"/>
              <w:jc w:val="left"/>
              <w:rPr>
                <w:i/>
                <w:iCs/>
              </w:rPr>
            </w:pPr>
            <w:r w:rsidRPr="00974426">
              <w:rPr>
                <w:lang w:val="en-GB"/>
              </w:rPr>
              <w:t xml:space="preserve">Web-based user interface can be used with web browsers </w:t>
            </w:r>
            <w:r w:rsidRPr="00974426">
              <w:rPr>
                <w:iCs/>
                <w:lang w:val="en-GB"/>
              </w:rPr>
              <w:t>Mozilla Firefox, Google Chrome, Microsoft Edge</w:t>
            </w:r>
          </w:p>
        </w:tc>
        <w:tc>
          <w:tcPr>
            <w:tcW w:w="2835" w:type="dxa"/>
            <w:vAlign w:val="center"/>
          </w:tcPr>
          <w:p w14:paraId="2D0C56A4" w14:textId="7413084F" w:rsidR="00F37D00" w:rsidRPr="00D51720" w:rsidRDefault="00F37D00" w:rsidP="00F37D00">
            <w:pPr>
              <w:spacing w:after="0" w:line="240" w:lineRule="auto"/>
              <w:ind w:left="0" w:right="0" w:firstLine="0"/>
              <w:jc w:val="center"/>
              <w:rPr>
                <w:i/>
                <w:iCs/>
              </w:rPr>
            </w:pPr>
            <w:r w:rsidRPr="00974426">
              <w:rPr>
                <w:i/>
                <w:iCs/>
                <w:lang w:val="en-GB"/>
              </w:rPr>
              <w:t xml:space="preserve">indicate 'YES' or 'NO' </w:t>
            </w:r>
          </w:p>
        </w:tc>
      </w:tr>
      <w:tr w:rsidR="00F37D00" w14:paraId="02C74819" w14:textId="4D648CC5" w:rsidTr="00F37D00">
        <w:tc>
          <w:tcPr>
            <w:tcW w:w="4533" w:type="dxa"/>
            <w:vAlign w:val="center"/>
          </w:tcPr>
          <w:p w14:paraId="2F1DF29D" w14:textId="77777777" w:rsidR="00F37D00" w:rsidRDefault="00F37D00" w:rsidP="00F37D00">
            <w:pPr>
              <w:spacing w:after="0" w:line="240" w:lineRule="auto"/>
              <w:ind w:left="0" w:right="0" w:firstLine="0"/>
              <w:jc w:val="left"/>
            </w:pPr>
            <w:r>
              <w:t xml:space="preserve">Veebipõhine kasutajaliides võimaldab sisselogimist </w:t>
            </w:r>
            <w:r w:rsidRPr="00BA0594">
              <w:t>tehnilise vahendi, tehnoloogilise lahenduse või parooli abil</w:t>
            </w:r>
          </w:p>
        </w:tc>
        <w:tc>
          <w:tcPr>
            <w:tcW w:w="2975" w:type="dxa"/>
            <w:vAlign w:val="center"/>
          </w:tcPr>
          <w:p w14:paraId="377A40C6" w14:textId="4DA83AA4" w:rsidR="00F37D00" w:rsidRPr="00F37D00" w:rsidRDefault="00F37D00" w:rsidP="00F37D00">
            <w:pPr>
              <w:spacing w:after="0" w:line="240" w:lineRule="auto"/>
              <w:ind w:left="0" w:right="0" w:firstLine="0"/>
              <w:jc w:val="center"/>
            </w:pPr>
            <w:r w:rsidRPr="00D51720">
              <w:rPr>
                <w:i/>
                <w:iCs/>
              </w:rPr>
              <w:t>märkida „JAH“ või „EI“</w:t>
            </w:r>
            <w:r>
              <w:rPr>
                <w:i/>
                <w:iCs/>
              </w:rPr>
              <w:t xml:space="preserve"> ja </w:t>
            </w:r>
            <w:r>
              <w:rPr>
                <w:b/>
                <w:bCs/>
                <w:i/>
                <w:iCs/>
              </w:rPr>
              <w:t>kirjeldada</w:t>
            </w:r>
            <w:r w:rsidRPr="00D51720">
              <w:rPr>
                <w:i/>
                <w:iCs/>
              </w:rPr>
              <w:t xml:space="preserve">, </w:t>
            </w:r>
            <w:r w:rsidRPr="0081118F">
              <w:rPr>
                <w:i/>
                <w:iCs/>
              </w:rPr>
              <w:t>kuidas toimub veebiliidese kaudu sisenemine</w:t>
            </w:r>
          </w:p>
        </w:tc>
        <w:tc>
          <w:tcPr>
            <w:tcW w:w="4394" w:type="dxa"/>
            <w:vAlign w:val="center"/>
          </w:tcPr>
          <w:p w14:paraId="50BF1E22" w14:textId="71391F7F" w:rsidR="00F37D00" w:rsidRPr="00D51720" w:rsidRDefault="00F37D00" w:rsidP="00F37D00">
            <w:pPr>
              <w:spacing w:after="0" w:line="240" w:lineRule="auto"/>
              <w:ind w:left="0" w:right="0" w:firstLine="0"/>
              <w:jc w:val="left"/>
              <w:rPr>
                <w:i/>
                <w:iCs/>
              </w:rPr>
            </w:pPr>
            <w:r w:rsidRPr="00974426">
              <w:rPr>
                <w:lang w:val="en-GB"/>
              </w:rPr>
              <w:t>Web-based user interface allows logging in using a technical tool, technological solution or password</w:t>
            </w:r>
          </w:p>
        </w:tc>
        <w:tc>
          <w:tcPr>
            <w:tcW w:w="2835" w:type="dxa"/>
            <w:vAlign w:val="center"/>
          </w:tcPr>
          <w:p w14:paraId="39C2F59B" w14:textId="7A408138" w:rsidR="00F37D00" w:rsidRPr="00D51720" w:rsidRDefault="00F37D00" w:rsidP="00F37D00">
            <w:pPr>
              <w:spacing w:after="0" w:line="240" w:lineRule="auto"/>
              <w:ind w:left="0" w:right="0" w:firstLine="0"/>
              <w:jc w:val="center"/>
              <w:rPr>
                <w:i/>
                <w:iCs/>
              </w:rPr>
            </w:pPr>
            <w:r w:rsidRPr="00974426">
              <w:rPr>
                <w:i/>
                <w:iCs/>
                <w:lang w:val="en-GB"/>
              </w:rPr>
              <w:t xml:space="preserve">indicate "YES" or "NO" and </w:t>
            </w:r>
            <w:r w:rsidRPr="00974426">
              <w:rPr>
                <w:b/>
                <w:bCs/>
                <w:i/>
                <w:iCs/>
                <w:lang w:val="en-GB"/>
              </w:rPr>
              <w:t>describe</w:t>
            </w:r>
            <w:r w:rsidRPr="00974426">
              <w:rPr>
                <w:i/>
                <w:iCs/>
                <w:lang w:val="en-GB"/>
              </w:rPr>
              <w:t xml:space="preserve"> access</w:t>
            </w:r>
            <w:r w:rsidR="00910EC2">
              <w:rPr>
                <w:i/>
                <w:iCs/>
                <w:lang w:val="en-GB"/>
              </w:rPr>
              <w:t>ing</w:t>
            </w:r>
            <w:r w:rsidRPr="00974426">
              <w:rPr>
                <w:i/>
                <w:iCs/>
                <w:lang w:val="en-GB"/>
              </w:rPr>
              <w:t xml:space="preserve"> via the web interface</w:t>
            </w:r>
          </w:p>
        </w:tc>
      </w:tr>
      <w:tr w:rsidR="00F37D00" w14:paraId="24C291F2" w14:textId="345EB686" w:rsidTr="00F37D00">
        <w:tc>
          <w:tcPr>
            <w:tcW w:w="4533" w:type="dxa"/>
            <w:vAlign w:val="center"/>
          </w:tcPr>
          <w:p w14:paraId="752C6B07" w14:textId="17AA2CF2" w:rsidR="00F37D00" w:rsidRDefault="00F37D00" w:rsidP="00F37D00">
            <w:pPr>
              <w:spacing w:after="0" w:line="240" w:lineRule="auto"/>
              <w:ind w:left="0" w:right="0" w:firstLine="0"/>
              <w:jc w:val="left"/>
            </w:pPr>
            <w:r>
              <w:t xml:space="preserve">Kasutusõigus vähemalt </w:t>
            </w:r>
            <w:r w:rsidR="00910EC2">
              <w:t>10</w:t>
            </w:r>
            <w:r>
              <w:t xml:space="preserve"> kasutajale</w:t>
            </w:r>
          </w:p>
        </w:tc>
        <w:tc>
          <w:tcPr>
            <w:tcW w:w="2975" w:type="dxa"/>
            <w:vAlign w:val="center"/>
          </w:tcPr>
          <w:p w14:paraId="3DDDD31A" w14:textId="323DE5D5" w:rsidR="00F37D00" w:rsidRPr="00974426" w:rsidRDefault="00F37D00" w:rsidP="00F37D00">
            <w:pPr>
              <w:spacing w:after="0" w:line="240" w:lineRule="auto"/>
              <w:ind w:left="0" w:right="0" w:firstLine="0"/>
              <w:jc w:val="center"/>
              <w:rPr>
                <w:lang w:val="en-GB"/>
              </w:rPr>
            </w:pPr>
            <w:r w:rsidRPr="00D51720">
              <w:rPr>
                <w:i/>
                <w:iCs/>
              </w:rPr>
              <w:t xml:space="preserve">märkida </w:t>
            </w:r>
            <w:r>
              <w:rPr>
                <w:i/>
                <w:iCs/>
              </w:rPr>
              <w:t>maksimaalne kasutajate arv</w:t>
            </w:r>
          </w:p>
        </w:tc>
        <w:tc>
          <w:tcPr>
            <w:tcW w:w="4394" w:type="dxa"/>
            <w:vAlign w:val="center"/>
          </w:tcPr>
          <w:p w14:paraId="71D8652F" w14:textId="768AED18" w:rsidR="00F37D00" w:rsidRPr="00D51720" w:rsidRDefault="00F37D00" w:rsidP="00F37D00">
            <w:pPr>
              <w:spacing w:after="0" w:line="240" w:lineRule="auto"/>
              <w:ind w:left="0" w:right="0" w:firstLine="0"/>
              <w:jc w:val="left"/>
              <w:rPr>
                <w:i/>
                <w:iCs/>
              </w:rPr>
            </w:pPr>
            <w:r w:rsidRPr="00974426">
              <w:rPr>
                <w:lang w:val="en-GB"/>
              </w:rPr>
              <w:t xml:space="preserve">Right of use for at least </w:t>
            </w:r>
            <w:r w:rsidR="00910EC2">
              <w:rPr>
                <w:lang w:val="en-GB"/>
              </w:rPr>
              <w:t>10</w:t>
            </w:r>
            <w:r w:rsidRPr="00974426">
              <w:rPr>
                <w:lang w:val="en-GB"/>
              </w:rPr>
              <w:t xml:space="preserve"> users</w:t>
            </w:r>
          </w:p>
        </w:tc>
        <w:tc>
          <w:tcPr>
            <w:tcW w:w="2835" w:type="dxa"/>
            <w:vAlign w:val="center"/>
          </w:tcPr>
          <w:p w14:paraId="2BC4B768" w14:textId="348975D3" w:rsidR="00F37D00" w:rsidRPr="00D51720" w:rsidRDefault="00F37D00" w:rsidP="00F37D00">
            <w:pPr>
              <w:spacing w:after="0" w:line="240" w:lineRule="auto"/>
              <w:ind w:left="0" w:right="0" w:firstLine="0"/>
              <w:jc w:val="center"/>
              <w:rPr>
                <w:i/>
                <w:iCs/>
              </w:rPr>
            </w:pPr>
            <w:r w:rsidRPr="00974426">
              <w:rPr>
                <w:i/>
                <w:iCs/>
                <w:lang w:val="en-GB"/>
              </w:rPr>
              <w:t>indicate the maximum number of users</w:t>
            </w:r>
          </w:p>
        </w:tc>
      </w:tr>
      <w:tr w:rsidR="00F37D00" w:rsidRPr="00D51720" w14:paraId="368127AB" w14:textId="34BCE17B" w:rsidTr="00F37D00">
        <w:tc>
          <w:tcPr>
            <w:tcW w:w="4533" w:type="dxa"/>
            <w:vAlign w:val="center"/>
          </w:tcPr>
          <w:p w14:paraId="5765BE3D" w14:textId="5B1FBBB9" w:rsidR="00F37D00" w:rsidRDefault="00F37D00" w:rsidP="00F37D00">
            <w:pPr>
              <w:spacing w:after="0" w:line="240" w:lineRule="auto"/>
              <w:ind w:left="0" w:right="0" w:firstLine="0"/>
              <w:jc w:val="left"/>
            </w:pPr>
            <w:r>
              <w:t xml:space="preserve">Vähemalt </w:t>
            </w:r>
            <w:r w:rsidR="00910EC2">
              <w:t>kolm</w:t>
            </w:r>
            <w:r>
              <w:t xml:space="preserve"> aktiiv</w:t>
            </w:r>
            <w:r w:rsidR="00910EC2">
              <w:t>set</w:t>
            </w:r>
            <w:r>
              <w:t xml:space="preserve"> kasutussessioon samaaegselt</w:t>
            </w:r>
          </w:p>
        </w:tc>
        <w:tc>
          <w:tcPr>
            <w:tcW w:w="2975" w:type="dxa"/>
            <w:vAlign w:val="center"/>
          </w:tcPr>
          <w:p w14:paraId="328CC3C7" w14:textId="0BA6E523" w:rsidR="00F37D00" w:rsidRPr="00F37D00" w:rsidRDefault="00F37D00" w:rsidP="00F37D00">
            <w:pPr>
              <w:spacing w:after="0" w:line="240" w:lineRule="auto"/>
              <w:ind w:left="0" w:right="0" w:firstLine="0"/>
              <w:jc w:val="center"/>
            </w:pPr>
            <w:r>
              <w:rPr>
                <w:i/>
                <w:iCs/>
              </w:rPr>
              <w:t>märkida maksimaalne lubatud aktiivsete kasutussessioonide arv</w:t>
            </w:r>
          </w:p>
        </w:tc>
        <w:tc>
          <w:tcPr>
            <w:tcW w:w="4394" w:type="dxa"/>
            <w:vAlign w:val="center"/>
          </w:tcPr>
          <w:p w14:paraId="6857C58B" w14:textId="6B718B43" w:rsidR="00F37D00" w:rsidRDefault="00F37D00" w:rsidP="00F37D00">
            <w:pPr>
              <w:spacing w:after="0" w:line="240" w:lineRule="auto"/>
              <w:ind w:left="0" w:right="0" w:firstLine="0"/>
              <w:jc w:val="left"/>
              <w:rPr>
                <w:i/>
                <w:iCs/>
              </w:rPr>
            </w:pPr>
            <w:r w:rsidRPr="00974426">
              <w:rPr>
                <w:lang w:val="en-GB"/>
              </w:rPr>
              <w:t xml:space="preserve">At least </w:t>
            </w:r>
            <w:r w:rsidR="00910EC2">
              <w:rPr>
                <w:lang w:val="en-GB"/>
              </w:rPr>
              <w:t>three</w:t>
            </w:r>
            <w:r w:rsidRPr="00974426">
              <w:rPr>
                <w:lang w:val="en-GB"/>
              </w:rPr>
              <w:t xml:space="preserve"> active usage session</w:t>
            </w:r>
            <w:r w:rsidR="00910EC2">
              <w:rPr>
                <w:lang w:val="en-GB"/>
              </w:rPr>
              <w:t>s</w:t>
            </w:r>
            <w:r w:rsidRPr="00974426">
              <w:rPr>
                <w:lang w:val="en-GB"/>
              </w:rPr>
              <w:t xml:space="preserve"> at the same time</w:t>
            </w:r>
          </w:p>
        </w:tc>
        <w:tc>
          <w:tcPr>
            <w:tcW w:w="2835" w:type="dxa"/>
            <w:vAlign w:val="center"/>
          </w:tcPr>
          <w:p w14:paraId="5172B00D" w14:textId="1748EC45" w:rsidR="00F37D00" w:rsidRDefault="00F37D00" w:rsidP="00F37D00">
            <w:pPr>
              <w:spacing w:after="0" w:line="240" w:lineRule="auto"/>
              <w:ind w:left="0" w:right="0" w:firstLine="0"/>
              <w:jc w:val="center"/>
              <w:rPr>
                <w:i/>
                <w:iCs/>
              </w:rPr>
            </w:pPr>
            <w:r w:rsidRPr="00974426">
              <w:rPr>
                <w:i/>
                <w:iCs/>
                <w:lang w:val="en-GB"/>
              </w:rPr>
              <w:t>indicate the maximum allowed number of active use sessions</w:t>
            </w:r>
          </w:p>
        </w:tc>
      </w:tr>
      <w:tr w:rsidR="00910EC2" w:rsidRPr="00D51720" w14:paraId="04442EA9" w14:textId="77777777" w:rsidTr="00F37D00">
        <w:tc>
          <w:tcPr>
            <w:tcW w:w="4533" w:type="dxa"/>
            <w:vAlign w:val="center"/>
          </w:tcPr>
          <w:p w14:paraId="671CC6B2" w14:textId="4AEA4B43" w:rsidR="00910EC2" w:rsidRDefault="00910EC2" w:rsidP="00F37D00">
            <w:pPr>
              <w:spacing w:after="0" w:line="240" w:lineRule="auto"/>
              <w:ind w:left="0" w:right="0" w:firstLine="0"/>
              <w:jc w:val="left"/>
            </w:pPr>
            <w:r>
              <w:lastRenderedPageBreak/>
              <w:t xml:space="preserve">Võimalik </w:t>
            </w:r>
            <w:r w:rsidRPr="00910EC2">
              <w:t xml:space="preserve">teostada ühekordset märksõnapõhist otsingut </w:t>
            </w:r>
            <w:r>
              <w:t xml:space="preserve">ja </w:t>
            </w:r>
            <w:r w:rsidRPr="00910EC2">
              <w:t>luua alalisi märksõnapõhiseid otsinguid</w:t>
            </w:r>
          </w:p>
        </w:tc>
        <w:tc>
          <w:tcPr>
            <w:tcW w:w="2975" w:type="dxa"/>
            <w:vAlign w:val="center"/>
          </w:tcPr>
          <w:p w14:paraId="55FF8DD4" w14:textId="5818D704" w:rsidR="00910EC2" w:rsidRDefault="00910EC2" w:rsidP="00F37D00">
            <w:pPr>
              <w:spacing w:after="0" w:line="240" w:lineRule="auto"/>
              <w:ind w:left="0" w:right="0" w:firstLine="0"/>
              <w:jc w:val="center"/>
              <w:rPr>
                <w:i/>
                <w:iCs/>
              </w:rPr>
            </w:pPr>
            <w:r w:rsidRPr="00910EC2">
              <w:rPr>
                <w:i/>
                <w:iCs/>
              </w:rPr>
              <w:t>märkida „JAH“ või „EI“</w:t>
            </w:r>
          </w:p>
        </w:tc>
        <w:tc>
          <w:tcPr>
            <w:tcW w:w="4394" w:type="dxa"/>
            <w:vAlign w:val="center"/>
          </w:tcPr>
          <w:p w14:paraId="47F0DED3" w14:textId="682B92A4" w:rsidR="00910EC2" w:rsidRPr="00974426" w:rsidRDefault="00CD7971" w:rsidP="00F37D00">
            <w:pPr>
              <w:spacing w:after="0" w:line="240" w:lineRule="auto"/>
              <w:ind w:left="0" w:right="0" w:firstLine="0"/>
              <w:jc w:val="left"/>
              <w:rPr>
                <w:lang w:val="en-GB"/>
              </w:rPr>
            </w:pPr>
            <w:r>
              <w:rPr>
                <w:lang w:val="en-GB"/>
              </w:rPr>
              <w:t xml:space="preserve">Enables to </w:t>
            </w:r>
            <w:r w:rsidRPr="001D7222">
              <w:rPr>
                <w:iCs/>
                <w:lang w:val="en-GB"/>
              </w:rPr>
              <w:t xml:space="preserve">perform one-off keyword-based searches </w:t>
            </w:r>
            <w:r>
              <w:rPr>
                <w:iCs/>
                <w:lang w:val="en-GB"/>
              </w:rPr>
              <w:t xml:space="preserve">and </w:t>
            </w:r>
            <w:r w:rsidRPr="001D7222">
              <w:rPr>
                <w:iCs/>
                <w:lang w:val="en-GB"/>
              </w:rPr>
              <w:t>to create permanent keyword-based searches</w:t>
            </w:r>
          </w:p>
        </w:tc>
        <w:tc>
          <w:tcPr>
            <w:tcW w:w="2835" w:type="dxa"/>
            <w:vAlign w:val="center"/>
          </w:tcPr>
          <w:p w14:paraId="7EA11233" w14:textId="0555AAC1" w:rsidR="00910EC2" w:rsidRPr="00974426" w:rsidRDefault="00910EC2" w:rsidP="00F37D00">
            <w:pPr>
              <w:spacing w:after="0" w:line="240" w:lineRule="auto"/>
              <w:ind w:left="0" w:right="0" w:firstLine="0"/>
              <w:jc w:val="center"/>
              <w:rPr>
                <w:i/>
                <w:iCs/>
                <w:lang w:val="en-GB"/>
              </w:rPr>
            </w:pPr>
            <w:r w:rsidRPr="00974426">
              <w:rPr>
                <w:i/>
                <w:iCs/>
                <w:lang w:val="en-GB"/>
              </w:rPr>
              <w:t>indicate 'YES' or 'NO'</w:t>
            </w:r>
          </w:p>
        </w:tc>
      </w:tr>
      <w:tr w:rsidR="00F37D00" w14:paraId="79839415" w14:textId="37D8CFF8" w:rsidTr="00F37D00">
        <w:tc>
          <w:tcPr>
            <w:tcW w:w="4533" w:type="dxa"/>
            <w:vAlign w:val="center"/>
          </w:tcPr>
          <w:p w14:paraId="13DBA7A9" w14:textId="3DBF64EC" w:rsidR="00F37D00" w:rsidRDefault="001C5162" w:rsidP="00F37D00">
            <w:pPr>
              <w:spacing w:after="0" w:line="240" w:lineRule="auto"/>
              <w:ind w:left="0" w:right="0" w:firstLine="0"/>
              <w:jc w:val="left"/>
            </w:pPr>
            <w:r>
              <w:rPr>
                <w:iCs/>
              </w:rPr>
              <w:t xml:space="preserve">1 aasta jooksul on võimalik teha </w:t>
            </w:r>
            <w:r w:rsidR="00910EC2" w:rsidRPr="00910EC2">
              <w:rPr>
                <w:iCs/>
              </w:rPr>
              <w:t xml:space="preserve">ühekordseid märksõnapõhiseid otsinguid </w:t>
            </w:r>
            <w:r w:rsidR="00910EC2">
              <w:rPr>
                <w:iCs/>
              </w:rPr>
              <w:t xml:space="preserve">vähemalt </w:t>
            </w:r>
            <w:r w:rsidR="00910EC2" w:rsidRPr="00910EC2">
              <w:rPr>
                <w:iCs/>
              </w:rPr>
              <w:t>10 000 korda</w:t>
            </w:r>
          </w:p>
        </w:tc>
        <w:tc>
          <w:tcPr>
            <w:tcW w:w="2975" w:type="dxa"/>
            <w:vAlign w:val="center"/>
          </w:tcPr>
          <w:p w14:paraId="66B96D7E" w14:textId="1CB13181" w:rsidR="00F37D00" w:rsidRPr="00974426" w:rsidRDefault="00F37D00" w:rsidP="00F37D00">
            <w:pPr>
              <w:spacing w:after="0" w:line="240" w:lineRule="auto"/>
              <w:ind w:left="0" w:right="0" w:firstLine="0"/>
              <w:jc w:val="center"/>
              <w:rPr>
                <w:lang w:val="en-GB"/>
              </w:rPr>
            </w:pPr>
            <w:r w:rsidRPr="00D51720">
              <w:rPr>
                <w:i/>
                <w:iCs/>
              </w:rPr>
              <w:t>märkida „JAH“ või „EI“</w:t>
            </w:r>
            <w:r w:rsidRPr="00D51720" w:rsidDel="0065046B">
              <w:rPr>
                <w:i/>
                <w:iCs/>
              </w:rPr>
              <w:t xml:space="preserve"> </w:t>
            </w:r>
          </w:p>
        </w:tc>
        <w:tc>
          <w:tcPr>
            <w:tcW w:w="4394" w:type="dxa"/>
            <w:vAlign w:val="center"/>
          </w:tcPr>
          <w:p w14:paraId="3007F86B" w14:textId="30B3F5FD" w:rsidR="00F37D00" w:rsidRPr="00D51720" w:rsidRDefault="00F37D00" w:rsidP="00F37D00">
            <w:pPr>
              <w:spacing w:after="0" w:line="240" w:lineRule="auto"/>
              <w:ind w:left="0" w:right="0" w:firstLine="0"/>
              <w:jc w:val="left"/>
              <w:rPr>
                <w:i/>
                <w:iCs/>
              </w:rPr>
            </w:pPr>
            <w:r w:rsidRPr="00974426">
              <w:rPr>
                <w:lang w:val="en-GB"/>
              </w:rPr>
              <w:t xml:space="preserve">During the period of </w:t>
            </w:r>
            <w:r w:rsidR="001C5162">
              <w:rPr>
                <w:lang w:val="en-GB"/>
              </w:rPr>
              <w:t>1 year</w:t>
            </w:r>
            <w:r w:rsidRPr="00974426">
              <w:rPr>
                <w:lang w:val="en-GB"/>
              </w:rPr>
              <w:t xml:space="preserve">, it is possible to </w:t>
            </w:r>
            <w:r w:rsidR="00910EC2" w:rsidRPr="00910EC2">
              <w:rPr>
                <w:lang w:val="en-GB"/>
              </w:rPr>
              <w:t xml:space="preserve">conduct </w:t>
            </w:r>
            <w:r w:rsidR="00910EC2">
              <w:rPr>
                <w:lang w:val="en-GB"/>
              </w:rPr>
              <w:t xml:space="preserve">at least 10 000 </w:t>
            </w:r>
            <w:r w:rsidR="00910EC2" w:rsidRPr="00910EC2">
              <w:rPr>
                <w:lang w:val="en-GB"/>
              </w:rPr>
              <w:t xml:space="preserve">keyword-based inquiries </w:t>
            </w:r>
          </w:p>
        </w:tc>
        <w:tc>
          <w:tcPr>
            <w:tcW w:w="2835" w:type="dxa"/>
            <w:vAlign w:val="center"/>
          </w:tcPr>
          <w:p w14:paraId="42E40B9E" w14:textId="14C0C2E6" w:rsidR="00F37D00" w:rsidRPr="00D51720" w:rsidRDefault="00F37D00" w:rsidP="00F37D00">
            <w:pPr>
              <w:spacing w:after="0" w:line="240" w:lineRule="auto"/>
              <w:ind w:left="0" w:right="0" w:firstLine="0"/>
              <w:jc w:val="center"/>
              <w:rPr>
                <w:i/>
                <w:iCs/>
              </w:rPr>
            </w:pPr>
            <w:r w:rsidRPr="00974426">
              <w:rPr>
                <w:i/>
                <w:iCs/>
                <w:lang w:val="en-GB"/>
              </w:rPr>
              <w:t xml:space="preserve">indicate 'YES' or 'NO' </w:t>
            </w:r>
          </w:p>
        </w:tc>
      </w:tr>
      <w:tr w:rsidR="00CD7971" w14:paraId="453F61D3" w14:textId="77777777" w:rsidTr="00F37D00">
        <w:tc>
          <w:tcPr>
            <w:tcW w:w="4533" w:type="dxa"/>
            <w:vAlign w:val="center"/>
          </w:tcPr>
          <w:p w14:paraId="3D7B1E80" w14:textId="259731B7" w:rsidR="00CD7971" w:rsidRDefault="00CD7971" w:rsidP="00CD7971">
            <w:pPr>
              <w:spacing w:after="0" w:line="240" w:lineRule="auto"/>
              <w:ind w:left="0" w:right="0" w:firstLine="0"/>
              <w:jc w:val="left"/>
              <w:rPr>
                <w:iCs/>
              </w:rPr>
            </w:pPr>
            <w:r>
              <w:rPr>
                <w:iCs/>
              </w:rPr>
              <w:t>V</w:t>
            </w:r>
            <w:r w:rsidRPr="00CD7971">
              <w:rPr>
                <w:iCs/>
              </w:rPr>
              <w:t>õimalik luua vähemalt 10 alalist märksõnapõhist otsingut samaaegselt</w:t>
            </w:r>
            <w:r>
              <w:rPr>
                <w:iCs/>
              </w:rPr>
              <w:t xml:space="preserve"> ja võimalus neid </w:t>
            </w:r>
            <w:r w:rsidRPr="00CD7971">
              <w:rPr>
                <w:iCs/>
              </w:rPr>
              <w:t>lepinguperioodil muuta.</w:t>
            </w:r>
          </w:p>
        </w:tc>
        <w:tc>
          <w:tcPr>
            <w:tcW w:w="2975" w:type="dxa"/>
            <w:vAlign w:val="center"/>
          </w:tcPr>
          <w:p w14:paraId="374DFC94" w14:textId="26A5A21F" w:rsidR="00CD7971" w:rsidRPr="00D51720" w:rsidRDefault="00CD7971" w:rsidP="00CD7971">
            <w:pPr>
              <w:spacing w:after="0" w:line="240" w:lineRule="auto"/>
              <w:ind w:left="0" w:right="0" w:firstLine="0"/>
              <w:jc w:val="center"/>
              <w:rPr>
                <w:i/>
                <w:iCs/>
              </w:rPr>
            </w:pPr>
            <w:r w:rsidRPr="00D51720">
              <w:rPr>
                <w:i/>
                <w:iCs/>
              </w:rPr>
              <w:t>märkida „JAH“ või „EI“</w:t>
            </w:r>
            <w:r>
              <w:rPr>
                <w:i/>
                <w:iCs/>
              </w:rPr>
              <w:t xml:space="preserve"> ja märkida maksimaalne samaaegsete alaliste kasutajapõhiste otsingute arv</w:t>
            </w:r>
          </w:p>
        </w:tc>
        <w:tc>
          <w:tcPr>
            <w:tcW w:w="4394" w:type="dxa"/>
            <w:vAlign w:val="center"/>
          </w:tcPr>
          <w:p w14:paraId="45DF78B5" w14:textId="596CB3B4" w:rsidR="00CD7971" w:rsidRPr="00974426" w:rsidRDefault="00CD7971" w:rsidP="00CD7971">
            <w:pPr>
              <w:spacing w:after="0" w:line="240" w:lineRule="auto"/>
              <w:ind w:left="0" w:right="0" w:firstLine="0"/>
              <w:jc w:val="left"/>
              <w:rPr>
                <w:lang w:val="en-GB"/>
              </w:rPr>
            </w:pPr>
            <w:r>
              <w:rPr>
                <w:lang w:val="en-GB"/>
              </w:rPr>
              <w:t>M</w:t>
            </w:r>
            <w:r w:rsidRPr="00CD7971">
              <w:rPr>
                <w:lang w:val="en-GB"/>
              </w:rPr>
              <w:t xml:space="preserve">aintain at least 10 concurrent permanent keyword-based searches </w:t>
            </w:r>
            <w:r>
              <w:rPr>
                <w:lang w:val="en-GB"/>
              </w:rPr>
              <w:t xml:space="preserve">and ability to modify them </w:t>
            </w:r>
            <w:r w:rsidRPr="00CD7971">
              <w:rPr>
                <w:lang w:val="en-GB"/>
              </w:rPr>
              <w:t>during the contract period</w:t>
            </w:r>
          </w:p>
        </w:tc>
        <w:tc>
          <w:tcPr>
            <w:tcW w:w="2835" w:type="dxa"/>
            <w:vAlign w:val="center"/>
          </w:tcPr>
          <w:p w14:paraId="29268169" w14:textId="53CA6985" w:rsidR="00CD7971" w:rsidRPr="00974426" w:rsidRDefault="00CD7971" w:rsidP="00CD7971">
            <w:pPr>
              <w:spacing w:after="0" w:line="240" w:lineRule="auto"/>
              <w:ind w:left="0" w:right="0" w:firstLine="0"/>
              <w:jc w:val="center"/>
              <w:rPr>
                <w:i/>
                <w:iCs/>
                <w:lang w:val="en-GB"/>
              </w:rPr>
            </w:pPr>
            <w:r w:rsidRPr="00974426">
              <w:rPr>
                <w:i/>
                <w:iCs/>
                <w:lang w:val="en-GB"/>
              </w:rPr>
              <w:t>indicate 'YES' or 'NO'</w:t>
            </w:r>
            <w:r w:rsidRPr="00CD7971">
              <w:rPr>
                <w:i/>
                <w:iCs/>
                <w:lang w:val="en-GB"/>
              </w:rPr>
              <w:t xml:space="preserve"> </w:t>
            </w:r>
            <w:r>
              <w:rPr>
                <w:i/>
                <w:iCs/>
                <w:lang w:val="en-GB"/>
              </w:rPr>
              <w:t xml:space="preserve">and </w:t>
            </w:r>
            <w:r w:rsidRPr="00CD7971">
              <w:rPr>
                <w:i/>
                <w:iCs/>
                <w:lang w:val="en-GB"/>
              </w:rPr>
              <w:t>state the maximum number of concurrent permanent user-based searches</w:t>
            </w:r>
          </w:p>
        </w:tc>
      </w:tr>
      <w:tr w:rsidR="00F37D00" w14:paraId="3EB70724" w14:textId="419E8EEE" w:rsidTr="00F37D00">
        <w:tc>
          <w:tcPr>
            <w:tcW w:w="4533" w:type="dxa"/>
            <w:vAlign w:val="center"/>
          </w:tcPr>
          <w:p w14:paraId="47D4EBC7" w14:textId="02F0BC36" w:rsidR="00F37D00" w:rsidRDefault="00F37D00" w:rsidP="00F37D00">
            <w:pPr>
              <w:spacing w:after="0" w:line="240" w:lineRule="auto"/>
              <w:ind w:left="0" w:right="0" w:firstLine="0"/>
              <w:jc w:val="left"/>
            </w:pPr>
            <w:r>
              <w:t>Eesti või inglise keelne kasutajatugi vastamisajaga esmaspäevast reedeni ühe</w:t>
            </w:r>
            <w:r w:rsidR="00910EC2">
              <w:t xml:space="preserve"> töö</w:t>
            </w:r>
            <w:r>
              <w:t>päeva jooksul</w:t>
            </w:r>
          </w:p>
        </w:tc>
        <w:tc>
          <w:tcPr>
            <w:tcW w:w="2975" w:type="dxa"/>
            <w:vAlign w:val="center"/>
          </w:tcPr>
          <w:p w14:paraId="0ED8560B" w14:textId="54C4E7C5" w:rsidR="00F37D00" w:rsidRPr="00974426" w:rsidRDefault="00F37D00" w:rsidP="00F37D00">
            <w:pPr>
              <w:spacing w:after="0" w:line="240" w:lineRule="auto"/>
              <w:ind w:left="0" w:right="0" w:firstLine="0"/>
              <w:jc w:val="center"/>
              <w:rPr>
                <w:lang w:val="en-GB"/>
              </w:rPr>
            </w:pPr>
            <w:r w:rsidRPr="00D51720">
              <w:rPr>
                <w:i/>
                <w:iCs/>
              </w:rPr>
              <w:t>märkida „JAH“ või „EI“</w:t>
            </w:r>
          </w:p>
        </w:tc>
        <w:tc>
          <w:tcPr>
            <w:tcW w:w="4394" w:type="dxa"/>
            <w:vAlign w:val="center"/>
          </w:tcPr>
          <w:p w14:paraId="5A337BD6" w14:textId="026BDC1C" w:rsidR="00F37D00" w:rsidRPr="00D51720" w:rsidRDefault="00F37D00" w:rsidP="00F37D00">
            <w:pPr>
              <w:spacing w:after="0" w:line="240" w:lineRule="auto"/>
              <w:ind w:left="0" w:right="0" w:firstLine="0"/>
              <w:jc w:val="left"/>
              <w:rPr>
                <w:i/>
                <w:iCs/>
              </w:rPr>
            </w:pPr>
            <w:r w:rsidRPr="00974426">
              <w:rPr>
                <w:lang w:val="en-GB"/>
              </w:rPr>
              <w:t xml:space="preserve">Estonian or English-language helpdesk with response time Monday to Friday within one </w:t>
            </w:r>
            <w:r w:rsidR="00910EC2">
              <w:rPr>
                <w:lang w:val="en-GB"/>
              </w:rPr>
              <w:t xml:space="preserve">working </w:t>
            </w:r>
            <w:r w:rsidRPr="00974426">
              <w:rPr>
                <w:lang w:val="en-GB"/>
              </w:rPr>
              <w:t>day</w:t>
            </w:r>
          </w:p>
        </w:tc>
        <w:tc>
          <w:tcPr>
            <w:tcW w:w="2835" w:type="dxa"/>
            <w:vAlign w:val="center"/>
          </w:tcPr>
          <w:p w14:paraId="34D1F716" w14:textId="547E1191" w:rsidR="00F37D00" w:rsidRPr="00D51720" w:rsidRDefault="00F37D00" w:rsidP="00F37D00">
            <w:pPr>
              <w:spacing w:after="0" w:line="240" w:lineRule="auto"/>
              <w:ind w:left="0" w:right="0" w:firstLine="0"/>
              <w:jc w:val="center"/>
              <w:rPr>
                <w:i/>
                <w:iCs/>
              </w:rPr>
            </w:pPr>
            <w:r w:rsidRPr="00974426">
              <w:rPr>
                <w:i/>
                <w:iCs/>
                <w:lang w:val="en-GB"/>
              </w:rPr>
              <w:t>indicate 'YES' or 'NO'</w:t>
            </w:r>
          </w:p>
        </w:tc>
      </w:tr>
      <w:tr w:rsidR="00F37D00" w14:paraId="1DFA7E23" w14:textId="7600DA62" w:rsidTr="00F37D00">
        <w:tc>
          <w:tcPr>
            <w:tcW w:w="4533" w:type="dxa"/>
            <w:vAlign w:val="center"/>
          </w:tcPr>
          <w:p w14:paraId="0E99C3ED" w14:textId="77777777" w:rsidR="00F37D00" w:rsidRDefault="00F37D00" w:rsidP="00F37D00">
            <w:pPr>
              <w:spacing w:after="0" w:line="240" w:lineRule="auto"/>
              <w:ind w:left="0" w:right="0" w:firstLine="0"/>
              <w:jc w:val="left"/>
            </w:pPr>
            <w:r>
              <w:t xml:space="preserve">Kindlaksmääratud kontaktisik </w:t>
            </w:r>
          </w:p>
        </w:tc>
        <w:tc>
          <w:tcPr>
            <w:tcW w:w="2975" w:type="dxa"/>
            <w:vAlign w:val="center"/>
          </w:tcPr>
          <w:p w14:paraId="1927172B" w14:textId="20FC5C77" w:rsidR="00F37D00" w:rsidRPr="00974426" w:rsidRDefault="00F37D00" w:rsidP="00F37D00">
            <w:pPr>
              <w:spacing w:after="0" w:line="240" w:lineRule="auto"/>
              <w:ind w:left="0" w:right="0" w:firstLine="0"/>
              <w:jc w:val="center"/>
              <w:rPr>
                <w:lang w:val="en-GB"/>
              </w:rPr>
            </w:pPr>
            <w:r w:rsidRPr="00D51720">
              <w:rPr>
                <w:i/>
                <w:iCs/>
              </w:rPr>
              <w:t>märkida „JAH“ või „EI“</w:t>
            </w:r>
            <w:r w:rsidRPr="00D51720" w:rsidDel="0065046B">
              <w:rPr>
                <w:i/>
                <w:iCs/>
              </w:rPr>
              <w:t xml:space="preserve"> </w:t>
            </w:r>
          </w:p>
        </w:tc>
        <w:tc>
          <w:tcPr>
            <w:tcW w:w="4394" w:type="dxa"/>
            <w:vAlign w:val="center"/>
          </w:tcPr>
          <w:p w14:paraId="41CA12AF" w14:textId="1C699287" w:rsidR="00F37D00" w:rsidRPr="00D51720" w:rsidRDefault="00F37D00" w:rsidP="00F37D00">
            <w:pPr>
              <w:spacing w:after="0" w:line="240" w:lineRule="auto"/>
              <w:ind w:left="0" w:right="0" w:firstLine="0"/>
              <w:jc w:val="left"/>
              <w:rPr>
                <w:i/>
                <w:iCs/>
              </w:rPr>
            </w:pPr>
            <w:r w:rsidRPr="00974426">
              <w:rPr>
                <w:lang w:val="en-GB"/>
              </w:rPr>
              <w:t xml:space="preserve">Designated contact person </w:t>
            </w:r>
          </w:p>
        </w:tc>
        <w:tc>
          <w:tcPr>
            <w:tcW w:w="2835" w:type="dxa"/>
            <w:vAlign w:val="center"/>
          </w:tcPr>
          <w:p w14:paraId="7EC5C283" w14:textId="34F96B0B" w:rsidR="00F37D00" w:rsidRPr="00D51720" w:rsidRDefault="00F37D00" w:rsidP="00F37D00">
            <w:pPr>
              <w:spacing w:after="0" w:line="240" w:lineRule="auto"/>
              <w:ind w:left="0" w:right="0" w:firstLine="0"/>
              <w:jc w:val="center"/>
              <w:rPr>
                <w:i/>
                <w:iCs/>
              </w:rPr>
            </w:pPr>
            <w:r w:rsidRPr="00974426">
              <w:rPr>
                <w:i/>
                <w:iCs/>
                <w:lang w:val="en-GB"/>
              </w:rPr>
              <w:t xml:space="preserve">indicate 'YES' or 'NO' </w:t>
            </w:r>
          </w:p>
        </w:tc>
      </w:tr>
      <w:tr w:rsidR="00F37D00" w14:paraId="1AC98F0D" w14:textId="03C41654" w:rsidTr="00F37D00">
        <w:tc>
          <w:tcPr>
            <w:tcW w:w="4533" w:type="dxa"/>
            <w:vAlign w:val="center"/>
          </w:tcPr>
          <w:p w14:paraId="2DC5B4F8" w14:textId="0498DC69" w:rsidR="00F37D00" w:rsidRDefault="00436FCA" w:rsidP="00F37D00">
            <w:pPr>
              <w:spacing w:after="0" w:line="240" w:lineRule="auto"/>
              <w:ind w:left="0" w:right="0" w:firstLine="0"/>
              <w:jc w:val="left"/>
            </w:pPr>
            <w:r>
              <w:t>Virtuaalne k</w:t>
            </w:r>
            <w:r w:rsidR="00F37D00">
              <w:t>asutuskoolitus esimese kahe kasutusnädala jooksul</w:t>
            </w:r>
          </w:p>
        </w:tc>
        <w:tc>
          <w:tcPr>
            <w:tcW w:w="2975" w:type="dxa"/>
            <w:vAlign w:val="center"/>
          </w:tcPr>
          <w:p w14:paraId="0DA20B96" w14:textId="0C740A4A" w:rsidR="00F37D00" w:rsidRPr="00974426" w:rsidRDefault="00F37D00" w:rsidP="00F37D00">
            <w:pPr>
              <w:spacing w:after="0" w:line="240" w:lineRule="auto"/>
              <w:ind w:left="0" w:right="0" w:firstLine="0"/>
              <w:jc w:val="center"/>
              <w:rPr>
                <w:lang w:val="en-GB"/>
              </w:rPr>
            </w:pPr>
            <w:r w:rsidRPr="00D51720">
              <w:rPr>
                <w:i/>
                <w:iCs/>
              </w:rPr>
              <w:t>märkida „JAH“ või „EI“</w:t>
            </w:r>
            <w:r w:rsidRPr="00D51720" w:rsidDel="0065046B">
              <w:rPr>
                <w:i/>
                <w:iCs/>
              </w:rPr>
              <w:t xml:space="preserve"> </w:t>
            </w:r>
          </w:p>
        </w:tc>
        <w:tc>
          <w:tcPr>
            <w:tcW w:w="4394" w:type="dxa"/>
            <w:vAlign w:val="center"/>
          </w:tcPr>
          <w:p w14:paraId="0AFB92B5" w14:textId="3EB20EC0" w:rsidR="00F37D00" w:rsidRPr="00D51720" w:rsidRDefault="00436FCA" w:rsidP="00F37D00">
            <w:pPr>
              <w:spacing w:after="0" w:line="240" w:lineRule="auto"/>
              <w:ind w:left="0" w:right="0" w:firstLine="0"/>
              <w:jc w:val="left"/>
              <w:rPr>
                <w:i/>
                <w:iCs/>
              </w:rPr>
            </w:pPr>
            <w:r>
              <w:rPr>
                <w:lang w:val="en-GB"/>
              </w:rPr>
              <w:t>Virtual u</w:t>
            </w:r>
            <w:r w:rsidR="00F37D00" w:rsidRPr="00974426">
              <w:rPr>
                <w:lang w:val="en-GB"/>
              </w:rPr>
              <w:t>sage training during the first two weeks of use</w:t>
            </w:r>
          </w:p>
        </w:tc>
        <w:tc>
          <w:tcPr>
            <w:tcW w:w="2835" w:type="dxa"/>
            <w:vAlign w:val="center"/>
          </w:tcPr>
          <w:p w14:paraId="54B9CBFC" w14:textId="25E5B783" w:rsidR="00F37D00" w:rsidRPr="00D51720" w:rsidRDefault="00F37D00" w:rsidP="00F37D00">
            <w:pPr>
              <w:spacing w:after="0" w:line="240" w:lineRule="auto"/>
              <w:ind w:left="0" w:right="0" w:firstLine="0"/>
              <w:jc w:val="center"/>
              <w:rPr>
                <w:i/>
                <w:iCs/>
              </w:rPr>
            </w:pPr>
            <w:r w:rsidRPr="00974426">
              <w:rPr>
                <w:i/>
                <w:iCs/>
                <w:lang w:val="en-GB"/>
              </w:rPr>
              <w:t xml:space="preserve">indicate 'YES' or 'NO' </w:t>
            </w:r>
          </w:p>
        </w:tc>
      </w:tr>
      <w:tr w:rsidR="00910EC2" w14:paraId="07E9C411" w14:textId="77777777" w:rsidTr="00F37D00">
        <w:tc>
          <w:tcPr>
            <w:tcW w:w="4533" w:type="dxa"/>
            <w:vAlign w:val="center"/>
          </w:tcPr>
          <w:p w14:paraId="52C2031E" w14:textId="66D4F8F3" w:rsidR="00910EC2" w:rsidRDefault="00CD7971" w:rsidP="00F37D00">
            <w:pPr>
              <w:spacing w:after="0" w:line="240" w:lineRule="auto"/>
              <w:ind w:left="0" w:right="0" w:firstLine="0"/>
              <w:jc w:val="left"/>
            </w:pPr>
            <w:r>
              <w:t xml:space="preserve">Veebimonitooringusüsteem hõlmab </w:t>
            </w:r>
            <w:r w:rsidRPr="00CD7971">
              <w:t xml:space="preserve">vähemalt järgmisi infoühiskonna teenuseid: Facebook, </w:t>
            </w:r>
            <w:proofErr w:type="spellStart"/>
            <w:r w:rsidRPr="00CD7971">
              <w:t>Instagram</w:t>
            </w:r>
            <w:proofErr w:type="spellEnd"/>
            <w:r w:rsidRPr="00CD7971">
              <w:t xml:space="preserve">, </w:t>
            </w:r>
            <w:proofErr w:type="spellStart"/>
            <w:r w:rsidRPr="00CD7971">
              <w:t>TikTok</w:t>
            </w:r>
            <w:proofErr w:type="spellEnd"/>
            <w:r w:rsidRPr="00CD7971">
              <w:t xml:space="preserve">, </w:t>
            </w:r>
            <w:proofErr w:type="spellStart"/>
            <w:r w:rsidRPr="00CD7971">
              <w:t>Youtube</w:t>
            </w:r>
            <w:proofErr w:type="spellEnd"/>
            <w:r w:rsidRPr="00CD7971">
              <w:t xml:space="preserve">, X, </w:t>
            </w:r>
            <w:proofErr w:type="spellStart"/>
            <w:r w:rsidRPr="00CD7971">
              <w:t>Telegram</w:t>
            </w:r>
            <w:proofErr w:type="spellEnd"/>
            <w:r>
              <w:t xml:space="preserve">. </w:t>
            </w:r>
            <w:r w:rsidRPr="00CD7971">
              <w:t>Nende infoühiskonna teenuste puhul Veebimonitooringusüsteem võimalda</w:t>
            </w:r>
            <w:r>
              <w:t>b</w:t>
            </w:r>
            <w:r w:rsidRPr="00CD7971">
              <w:t xml:space="preserve"> märksõnapõhise otsingu puhul kuvada vastetena tekstilist teavet, mis on kättesaadav vastava infoühiskonna teenuse avalikes gruppides, kogukondades, kanalitel või lehtedel</w:t>
            </w:r>
          </w:p>
        </w:tc>
        <w:tc>
          <w:tcPr>
            <w:tcW w:w="2975" w:type="dxa"/>
            <w:vAlign w:val="center"/>
          </w:tcPr>
          <w:p w14:paraId="77FE7069" w14:textId="6810EB47" w:rsidR="00910EC2" w:rsidRPr="00D51720" w:rsidRDefault="00CD7971" w:rsidP="00F37D00">
            <w:pPr>
              <w:spacing w:after="0" w:line="240" w:lineRule="auto"/>
              <w:ind w:left="0" w:right="0" w:firstLine="0"/>
              <w:jc w:val="center"/>
              <w:rPr>
                <w:i/>
                <w:iCs/>
              </w:rPr>
            </w:pPr>
            <w:r w:rsidRPr="00D51720">
              <w:rPr>
                <w:i/>
                <w:iCs/>
              </w:rPr>
              <w:t>märkida „JAH“ või „EI“</w:t>
            </w:r>
            <w:r w:rsidR="00313A22">
              <w:rPr>
                <w:i/>
                <w:iCs/>
              </w:rPr>
              <w:t xml:space="preserve"> ja </w:t>
            </w:r>
            <w:r w:rsidR="00313A22" w:rsidRPr="00313A22">
              <w:rPr>
                <w:b/>
                <w:bCs/>
                <w:i/>
                <w:iCs/>
              </w:rPr>
              <w:t>kirjeldus</w:t>
            </w:r>
            <w:r w:rsidR="00313A22">
              <w:rPr>
                <w:i/>
                <w:iCs/>
              </w:rPr>
              <w:t xml:space="preserve"> loetletud infoühiskonna teenuse kaupa, millised avalike gruppide, kogukondade, kanalite või lehtede andmed märksõnapõhises otsingus arvesse võetakse</w:t>
            </w:r>
          </w:p>
        </w:tc>
        <w:tc>
          <w:tcPr>
            <w:tcW w:w="4394" w:type="dxa"/>
            <w:vAlign w:val="center"/>
          </w:tcPr>
          <w:p w14:paraId="772B562A" w14:textId="4F73AB4B" w:rsidR="00910EC2" w:rsidRDefault="00CD7971" w:rsidP="00F37D00">
            <w:pPr>
              <w:spacing w:after="0" w:line="240" w:lineRule="auto"/>
              <w:ind w:left="0" w:right="0" w:firstLine="0"/>
              <w:jc w:val="left"/>
              <w:rPr>
                <w:lang w:val="en-GB"/>
              </w:rPr>
            </w:pPr>
            <w:r w:rsidRPr="00CD7971">
              <w:rPr>
                <w:lang w:val="en-GB"/>
              </w:rPr>
              <w:t>Web Monitoring System</w:t>
            </w:r>
            <w:r>
              <w:rPr>
                <w:lang w:val="en-GB"/>
              </w:rPr>
              <w:t xml:space="preserve"> </w:t>
            </w:r>
            <w:r w:rsidRPr="00CD7971">
              <w:rPr>
                <w:lang w:val="en-GB"/>
              </w:rPr>
              <w:t>cover</w:t>
            </w:r>
            <w:r>
              <w:rPr>
                <w:lang w:val="en-GB"/>
              </w:rPr>
              <w:t>s</w:t>
            </w:r>
            <w:r w:rsidRPr="00CD7971">
              <w:rPr>
                <w:lang w:val="en-GB"/>
              </w:rPr>
              <w:t xml:space="preserve"> at least the following information society services: Facebook, Instagram, TikTok, YouTube, X, and Telegram.</w:t>
            </w:r>
            <w:r>
              <w:rPr>
                <w:lang w:val="en-GB"/>
              </w:rPr>
              <w:t xml:space="preserve"> </w:t>
            </w:r>
            <w:r w:rsidRPr="00CD7971">
              <w:rPr>
                <w:lang w:val="en-GB"/>
              </w:rPr>
              <w:t>Regarding these services, the system enable</w:t>
            </w:r>
            <w:r>
              <w:rPr>
                <w:lang w:val="en-GB"/>
              </w:rPr>
              <w:t>s</w:t>
            </w:r>
            <w:r w:rsidRPr="00CD7971">
              <w:rPr>
                <w:lang w:val="en-GB"/>
              </w:rPr>
              <w:t xml:space="preserve"> keyword-based searches to display, as results, textual information available in the public groups, communities, channels, or pages of the respective service</w:t>
            </w:r>
          </w:p>
        </w:tc>
        <w:tc>
          <w:tcPr>
            <w:tcW w:w="2835" w:type="dxa"/>
            <w:vAlign w:val="center"/>
          </w:tcPr>
          <w:p w14:paraId="54958A5C" w14:textId="208BFC7E" w:rsidR="00910EC2" w:rsidRPr="00984E55" w:rsidRDefault="00CD7971" w:rsidP="00F37D00">
            <w:pPr>
              <w:spacing w:after="0" w:line="240" w:lineRule="auto"/>
              <w:ind w:left="0" w:right="0" w:firstLine="0"/>
              <w:jc w:val="center"/>
              <w:rPr>
                <w:i/>
                <w:iCs/>
                <w:lang w:val="en-GB"/>
              </w:rPr>
            </w:pPr>
            <w:r w:rsidRPr="00984E55">
              <w:rPr>
                <w:i/>
                <w:iCs/>
                <w:lang w:val="en-GB"/>
              </w:rPr>
              <w:t>indicate 'YES' or 'NO'</w:t>
            </w:r>
            <w:r w:rsidR="00313A22" w:rsidRPr="00984E55">
              <w:rPr>
                <w:i/>
                <w:iCs/>
                <w:lang w:val="en-GB"/>
              </w:rPr>
              <w:t xml:space="preserve"> </w:t>
            </w:r>
            <w:r w:rsidR="00313A22" w:rsidRPr="00984E55">
              <w:rPr>
                <w:i/>
                <w:iCs/>
                <w:lang w:val="en-GB"/>
              </w:rPr>
              <w:t xml:space="preserve">and </w:t>
            </w:r>
            <w:r w:rsidR="00313A22" w:rsidRPr="00984E55">
              <w:rPr>
                <w:b/>
                <w:bCs/>
                <w:i/>
                <w:iCs/>
                <w:lang w:val="en-GB"/>
              </w:rPr>
              <w:t>provide a description</w:t>
            </w:r>
            <w:r w:rsidR="00313A22" w:rsidRPr="00984E55">
              <w:rPr>
                <w:i/>
                <w:iCs/>
                <w:lang w:val="en-GB"/>
              </w:rPr>
              <w:t>, for each listed</w:t>
            </w:r>
            <w:r w:rsidR="00984E55">
              <w:rPr>
                <w:i/>
                <w:iCs/>
                <w:lang w:val="en-GB"/>
              </w:rPr>
              <w:t xml:space="preserve"> </w:t>
            </w:r>
            <w:r w:rsidR="00313A22" w:rsidRPr="00984E55">
              <w:rPr>
                <w:i/>
                <w:iCs/>
                <w:lang w:val="en-GB"/>
              </w:rPr>
              <w:t>information society service, of which data from</w:t>
            </w:r>
            <w:r w:rsidR="00984E55">
              <w:rPr>
                <w:i/>
                <w:iCs/>
                <w:lang w:val="en-GB"/>
              </w:rPr>
              <w:t xml:space="preserve"> </w:t>
            </w:r>
            <w:r w:rsidR="00313A22" w:rsidRPr="00984E55">
              <w:rPr>
                <w:i/>
                <w:iCs/>
                <w:lang w:val="en-GB"/>
              </w:rPr>
              <w:t>public groups, communities, channels, or page</w:t>
            </w:r>
            <w:r w:rsidR="00984E55">
              <w:rPr>
                <w:i/>
                <w:iCs/>
                <w:lang w:val="en-GB"/>
              </w:rPr>
              <w:t xml:space="preserve">s </w:t>
            </w:r>
            <w:r w:rsidR="00313A22" w:rsidRPr="00984E55">
              <w:rPr>
                <w:i/>
                <w:iCs/>
                <w:lang w:val="en-GB"/>
              </w:rPr>
              <w:t>are</w:t>
            </w:r>
            <w:r w:rsidR="00984E55">
              <w:rPr>
                <w:i/>
                <w:iCs/>
                <w:lang w:val="en-GB"/>
              </w:rPr>
              <w:t xml:space="preserve"> </w:t>
            </w:r>
            <w:r w:rsidR="00313A22" w:rsidRPr="00984E55">
              <w:rPr>
                <w:i/>
                <w:iCs/>
                <w:lang w:val="en-GB"/>
              </w:rPr>
              <w:t>taken into account</w:t>
            </w:r>
            <w:r w:rsidR="00984E55">
              <w:rPr>
                <w:i/>
                <w:iCs/>
                <w:lang w:val="en-GB"/>
              </w:rPr>
              <w:t xml:space="preserve"> </w:t>
            </w:r>
            <w:r w:rsidR="00313A22" w:rsidRPr="00984E55">
              <w:rPr>
                <w:i/>
                <w:iCs/>
                <w:lang w:val="en-GB"/>
              </w:rPr>
              <w:t>in the</w:t>
            </w:r>
            <w:r w:rsidR="00984E55">
              <w:rPr>
                <w:i/>
                <w:iCs/>
                <w:lang w:val="en-GB"/>
              </w:rPr>
              <w:t xml:space="preserve"> </w:t>
            </w:r>
            <w:r w:rsidR="00313A22" w:rsidRPr="00984E55">
              <w:rPr>
                <w:i/>
                <w:iCs/>
                <w:lang w:val="en-GB"/>
              </w:rPr>
              <w:t>keyword-based search.</w:t>
            </w:r>
          </w:p>
        </w:tc>
      </w:tr>
      <w:tr w:rsidR="00DB7A10" w14:paraId="5843CE9A" w14:textId="77777777" w:rsidTr="00F37D00">
        <w:tc>
          <w:tcPr>
            <w:tcW w:w="4533" w:type="dxa"/>
            <w:vAlign w:val="center"/>
          </w:tcPr>
          <w:p w14:paraId="2564F0F7" w14:textId="41CCEEC9" w:rsidR="00DB7A10" w:rsidRDefault="00DB7A10" w:rsidP="00DB7A10">
            <w:pPr>
              <w:spacing w:after="0" w:line="240" w:lineRule="auto"/>
              <w:ind w:left="0" w:right="0" w:firstLine="0"/>
              <w:jc w:val="left"/>
            </w:pPr>
            <w:r w:rsidRPr="00CD7971">
              <w:t>Veebimonitooringusüsteem hõlma</w:t>
            </w:r>
            <w:r>
              <w:t xml:space="preserve">b </w:t>
            </w:r>
            <w:r w:rsidRPr="00CD7971">
              <w:t>vähemalt populaarsemaid USA, Venemaa, Suurbritannia ja Euroopa Liidu riikide online meedia väljaandeid</w:t>
            </w:r>
          </w:p>
        </w:tc>
        <w:tc>
          <w:tcPr>
            <w:tcW w:w="2975" w:type="dxa"/>
            <w:vAlign w:val="center"/>
          </w:tcPr>
          <w:p w14:paraId="2C7D016F" w14:textId="1BE8276D" w:rsidR="00DB7A10" w:rsidRPr="00D51720" w:rsidRDefault="00DB7A10" w:rsidP="00DB7A10">
            <w:pPr>
              <w:spacing w:after="0" w:line="240" w:lineRule="auto"/>
              <w:ind w:left="0" w:right="0" w:firstLine="0"/>
              <w:jc w:val="center"/>
              <w:rPr>
                <w:i/>
                <w:iCs/>
              </w:rPr>
            </w:pPr>
            <w:r w:rsidRPr="00D51720">
              <w:rPr>
                <w:i/>
                <w:iCs/>
              </w:rPr>
              <w:t>märkida „JAH“ või „EI“</w:t>
            </w:r>
          </w:p>
        </w:tc>
        <w:tc>
          <w:tcPr>
            <w:tcW w:w="4394" w:type="dxa"/>
            <w:vAlign w:val="center"/>
          </w:tcPr>
          <w:p w14:paraId="52ACC0A9" w14:textId="2A9498C2" w:rsidR="00DB7A10" w:rsidRDefault="00DB7A10" w:rsidP="00DB7A10">
            <w:pPr>
              <w:spacing w:after="0" w:line="240" w:lineRule="auto"/>
              <w:ind w:left="0" w:right="0" w:firstLine="0"/>
              <w:jc w:val="left"/>
              <w:rPr>
                <w:lang w:val="en-GB"/>
              </w:rPr>
            </w:pPr>
            <w:r w:rsidRPr="00DB7A10">
              <w:rPr>
                <w:lang w:val="en-GB"/>
              </w:rPr>
              <w:t>The Web Monitoring System</w:t>
            </w:r>
            <w:r>
              <w:rPr>
                <w:lang w:val="en-GB"/>
              </w:rPr>
              <w:t xml:space="preserve"> covers</w:t>
            </w:r>
            <w:r w:rsidRPr="00DB7A10">
              <w:rPr>
                <w:lang w:val="en-GB"/>
              </w:rPr>
              <w:t xml:space="preserve"> </w:t>
            </w:r>
            <w:r>
              <w:rPr>
                <w:lang w:val="en-GB"/>
              </w:rPr>
              <w:t xml:space="preserve">at least </w:t>
            </w:r>
            <w:r w:rsidRPr="00DB7A10">
              <w:rPr>
                <w:lang w:val="en-GB"/>
              </w:rPr>
              <w:t>media outlets in the USA, Russia, the UK, and European Union countries</w:t>
            </w:r>
          </w:p>
        </w:tc>
        <w:tc>
          <w:tcPr>
            <w:tcW w:w="2835" w:type="dxa"/>
            <w:vAlign w:val="center"/>
          </w:tcPr>
          <w:p w14:paraId="4867FC38" w14:textId="27E430CD" w:rsidR="00DB7A10" w:rsidRPr="00974426" w:rsidRDefault="00DB7A10" w:rsidP="00DB7A10">
            <w:pPr>
              <w:spacing w:after="0" w:line="240" w:lineRule="auto"/>
              <w:ind w:left="0" w:right="0" w:firstLine="0"/>
              <w:jc w:val="center"/>
              <w:rPr>
                <w:i/>
                <w:iCs/>
                <w:lang w:val="en-GB"/>
              </w:rPr>
            </w:pPr>
            <w:r w:rsidRPr="00974426">
              <w:rPr>
                <w:i/>
                <w:iCs/>
                <w:lang w:val="en-GB"/>
              </w:rPr>
              <w:t>indicate 'YES' or 'NO'</w:t>
            </w:r>
          </w:p>
        </w:tc>
      </w:tr>
      <w:tr w:rsidR="00DB7A10" w14:paraId="69C614B4" w14:textId="77777777" w:rsidTr="00F37D00">
        <w:tc>
          <w:tcPr>
            <w:tcW w:w="4533" w:type="dxa"/>
            <w:vAlign w:val="center"/>
          </w:tcPr>
          <w:p w14:paraId="0A5B38C6" w14:textId="3297CE33" w:rsidR="00DB7A10" w:rsidRDefault="00DB7A10" w:rsidP="00DB7A10">
            <w:pPr>
              <w:spacing w:after="0" w:line="240" w:lineRule="auto"/>
              <w:ind w:left="0" w:right="0" w:firstLine="0"/>
              <w:jc w:val="left"/>
            </w:pPr>
            <w:r w:rsidRPr="00DB7A10">
              <w:lastRenderedPageBreak/>
              <w:t xml:space="preserve">Veebimonitooringusüsteem </w:t>
            </w:r>
            <w:r>
              <w:t xml:space="preserve">on </w:t>
            </w:r>
            <w:r w:rsidRPr="00DB7A10">
              <w:t>lihtsa ja selge kujundusega ning intuitiivse kasutajaloogikaga</w:t>
            </w:r>
          </w:p>
        </w:tc>
        <w:tc>
          <w:tcPr>
            <w:tcW w:w="2975" w:type="dxa"/>
            <w:vAlign w:val="center"/>
          </w:tcPr>
          <w:p w14:paraId="689DBED2" w14:textId="2566DC1F" w:rsidR="00DB7A10" w:rsidRPr="00D51720" w:rsidRDefault="00DB7A10" w:rsidP="00DB7A10">
            <w:pPr>
              <w:spacing w:after="0" w:line="240" w:lineRule="auto"/>
              <w:ind w:left="0" w:right="0" w:firstLine="0"/>
              <w:jc w:val="center"/>
              <w:rPr>
                <w:i/>
                <w:iCs/>
              </w:rPr>
            </w:pPr>
            <w:r w:rsidRPr="00D51720">
              <w:rPr>
                <w:i/>
                <w:iCs/>
              </w:rPr>
              <w:t>märkida „JAH“ või „EI“</w:t>
            </w:r>
            <w:r>
              <w:rPr>
                <w:i/>
                <w:iCs/>
              </w:rPr>
              <w:t xml:space="preserve"> ja </w:t>
            </w:r>
            <w:r w:rsidRPr="00CE0D85">
              <w:rPr>
                <w:b/>
                <w:bCs/>
                <w:i/>
                <w:iCs/>
              </w:rPr>
              <w:t>lisada pakkumusele näidised</w:t>
            </w:r>
            <w:r>
              <w:rPr>
                <w:i/>
                <w:iCs/>
              </w:rPr>
              <w:t xml:space="preserve"> märksõnapõhisest otsingust ja kasutaja töölauast</w:t>
            </w:r>
          </w:p>
        </w:tc>
        <w:tc>
          <w:tcPr>
            <w:tcW w:w="4394" w:type="dxa"/>
            <w:vAlign w:val="center"/>
          </w:tcPr>
          <w:p w14:paraId="06AE75A7" w14:textId="1AABFD21" w:rsidR="00DB7A10" w:rsidRDefault="00DB7A10" w:rsidP="00DB7A10">
            <w:pPr>
              <w:spacing w:after="0" w:line="240" w:lineRule="auto"/>
              <w:ind w:left="0" w:right="0" w:firstLine="0"/>
              <w:jc w:val="left"/>
              <w:rPr>
                <w:lang w:val="en-GB"/>
              </w:rPr>
            </w:pPr>
            <w:r w:rsidRPr="00DB7A10">
              <w:rPr>
                <w:lang w:val="en-GB"/>
              </w:rPr>
              <w:t xml:space="preserve">The Web Monitoring System </w:t>
            </w:r>
            <w:r>
              <w:rPr>
                <w:lang w:val="en-GB"/>
              </w:rPr>
              <w:t xml:space="preserve">has </w:t>
            </w:r>
            <w:r w:rsidRPr="00DB7A10">
              <w:rPr>
                <w:lang w:val="en-GB"/>
              </w:rPr>
              <w:t>a simple and clear design and intuitive user logic</w:t>
            </w:r>
          </w:p>
        </w:tc>
        <w:tc>
          <w:tcPr>
            <w:tcW w:w="2835" w:type="dxa"/>
            <w:vAlign w:val="center"/>
          </w:tcPr>
          <w:p w14:paraId="6DE448B4" w14:textId="094E44D0" w:rsidR="00DB7A10" w:rsidRPr="00974426" w:rsidRDefault="00DB7A10" w:rsidP="00DB7A10">
            <w:pPr>
              <w:spacing w:after="0" w:line="240" w:lineRule="auto"/>
              <w:ind w:left="0" w:right="0" w:firstLine="0"/>
              <w:jc w:val="center"/>
              <w:rPr>
                <w:i/>
                <w:iCs/>
                <w:lang w:val="en-GB"/>
              </w:rPr>
            </w:pPr>
            <w:r w:rsidRPr="00DB7A10">
              <w:rPr>
                <w:i/>
                <w:iCs/>
                <w:lang w:val="en-GB"/>
              </w:rPr>
              <w:t>indicate 'YES' or 'NO'</w:t>
            </w:r>
            <w:r>
              <w:rPr>
                <w:i/>
                <w:iCs/>
                <w:lang w:val="en-GB"/>
              </w:rPr>
              <w:t xml:space="preserve"> </w:t>
            </w:r>
            <w:r w:rsidRPr="00CE0D85">
              <w:rPr>
                <w:b/>
                <w:bCs/>
                <w:i/>
                <w:iCs/>
                <w:lang w:val="en-GB"/>
              </w:rPr>
              <w:t>and submit samples</w:t>
            </w:r>
            <w:r w:rsidRPr="00DB7A10">
              <w:rPr>
                <w:i/>
                <w:iCs/>
                <w:lang w:val="en-GB"/>
              </w:rPr>
              <w:t xml:space="preserve"> of the keyword-based search and of the user dashboard</w:t>
            </w:r>
            <w:r>
              <w:rPr>
                <w:i/>
                <w:iCs/>
                <w:lang w:val="en-GB"/>
              </w:rPr>
              <w:t xml:space="preserve"> to the tender</w:t>
            </w:r>
          </w:p>
        </w:tc>
      </w:tr>
      <w:tr w:rsidR="00DB7A10" w14:paraId="2846ACE6" w14:textId="77777777" w:rsidTr="00F37D00">
        <w:tc>
          <w:tcPr>
            <w:tcW w:w="4533" w:type="dxa"/>
            <w:vAlign w:val="center"/>
          </w:tcPr>
          <w:p w14:paraId="4592949F" w14:textId="72095591" w:rsidR="00DB7A10" w:rsidRPr="00DB7A10" w:rsidRDefault="00DB7A10" w:rsidP="00DB7A10">
            <w:pPr>
              <w:spacing w:after="0" w:line="240" w:lineRule="auto"/>
              <w:ind w:left="0" w:right="0" w:firstLine="0"/>
              <w:jc w:val="left"/>
            </w:pPr>
            <w:r w:rsidRPr="00DB7A10">
              <w:t>Veebimonitooringusüsteemi töölaud võimaldab saada visualiseeritud ülevaadet vähemalt alalistest märksõnapõhistest otsingutest ja nende tulemustest läbi kasutusperioodi</w:t>
            </w:r>
          </w:p>
        </w:tc>
        <w:tc>
          <w:tcPr>
            <w:tcW w:w="2975" w:type="dxa"/>
            <w:vAlign w:val="center"/>
          </w:tcPr>
          <w:p w14:paraId="235C6936" w14:textId="0B1F59CC" w:rsidR="00DB7A10" w:rsidRPr="00D51720" w:rsidRDefault="00DB7A10" w:rsidP="00DB7A10">
            <w:pPr>
              <w:spacing w:after="0" w:line="240" w:lineRule="auto"/>
              <w:ind w:left="0" w:right="0" w:firstLine="0"/>
              <w:jc w:val="center"/>
              <w:rPr>
                <w:i/>
                <w:iCs/>
              </w:rPr>
            </w:pPr>
            <w:r w:rsidRPr="00D51720">
              <w:rPr>
                <w:i/>
                <w:iCs/>
              </w:rPr>
              <w:t>märkida „JAH“ või „EI“</w:t>
            </w:r>
            <w:r>
              <w:rPr>
                <w:i/>
                <w:iCs/>
              </w:rPr>
              <w:t xml:space="preserve"> ja </w:t>
            </w:r>
            <w:r w:rsidRPr="00CE0D85">
              <w:rPr>
                <w:b/>
                <w:bCs/>
                <w:i/>
                <w:iCs/>
              </w:rPr>
              <w:t>lisada pakkumusele vastav näidis</w:t>
            </w:r>
            <w:r>
              <w:rPr>
                <w:i/>
                <w:iCs/>
              </w:rPr>
              <w:t xml:space="preserve"> kasutaja töölauast</w:t>
            </w:r>
          </w:p>
        </w:tc>
        <w:tc>
          <w:tcPr>
            <w:tcW w:w="4394" w:type="dxa"/>
            <w:vAlign w:val="center"/>
          </w:tcPr>
          <w:p w14:paraId="2B3D011A" w14:textId="4633B290" w:rsidR="00DB7A10" w:rsidRPr="00DB7A10" w:rsidRDefault="00DB7A10" w:rsidP="00DB7A10">
            <w:pPr>
              <w:spacing w:after="0" w:line="240" w:lineRule="auto"/>
              <w:ind w:left="0" w:right="0" w:firstLine="0"/>
              <w:jc w:val="left"/>
              <w:rPr>
                <w:lang w:val="en-GB"/>
              </w:rPr>
            </w:pPr>
            <w:r w:rsidRPr="00DB7A10">
              <w:rPr>
                <w:lang w:val="en-GB"/>
              </w:rPr>
              <w:t xml:space="preserve">The Web Monitoring System </w:t>
            </w:r>
            <w:r>
              <w:rPr>
                <w:lang w:val="en-GB"/>
              </w:rPr>
              <w:t xml:space="preserve">has </w:t>
            </w:r>
            <w:r w:rsidRPr="00DB7A10">
              <w:rPr>
                <w:lang w:val="en-GB"/>
              </w:rPr>
              <w:t>dashboard that enables a visualized overview of at least the permanent keyword-based searches and their results throughout the usage period.</w:t>
            </w:r>
          </w:p>
        </w:tc>
        <w:tc>
          <w:tcPr>
            <w:tcW w:w="2835" w:type="dxa"/>
            <w:vAlign w:val="center"/>
          </w:tcPr>
          <w:p w14:paraId="5E601D08" w14:textId="16E4AA40" w:rsidR="00DB7A10" w:rsidRPr="00DB7A10" w:rsidRDefault="00DB7A10" w:rsidP="00DB7A10">
            <w:pPr>
              <w:spacing w:after="0" w:line="240" w:lineRule="auto"/>
              <w:ind w:left="0" w:right="0" w:firstLine="0"/>
              <w:jc w:val="center"/>
              <w:rPr>
                <w:i/>
                <w:iCs/>
                <w:lang w:val="en-GB"/>
              </w:rPr>
            </w:pPr>
            <w:r w:rsidRPr="00DB7A10">
              <w:rPr>
                <w:i/>
                <w:iCs/>
                <w:lang w:val="en-GB"/>
              </w:rPr>
              <w:t xml:space="preserve">indicate 'YES' or 'NO' </w:t>
            </w:r>
            <w:r w:rsidRPr="00CE0D85">
              <w:rPr>
                <w:b/>
                <w:bCs/>
                <w:i/>
                <w:iCs/>
                <w:lang w:val="en-GB"/>
              </w:rPr>
              <w:t xml:space="preserve">and submit </w:t>
            </w:r>
            <w:r w:rsidR="00A67697" w:rsidRPr="00CE0D85">
              <w:rPr>
                <w:b/>
                <w:bCs/>
                <w:i/>
                <w:iCs/>
                <w:lang w:val="en-GB"/>
              </w:rPr>
              <w:t xml:space="preserve">relevant </w:t>
            </w:r>
            <w:r w:rsidRPr="00CE0D85">
              <w:rPr>
                <w:b/>
                <w:bCs/>
                <w:i/>
                <w:iCs/>
                <w:lang w:val="en-GB"/>
              </w:rPr>
              <w:t>samples</w:t>
            </w:r>
            <w:r w:rsidR="00A67697">
              <w:rPr>
                <w:i/>
                <w:iCs/>
                <w:lang w:val="en-GB"/>
              </w:rPr>
              <w:t xml:space="preserve"> </w:t>
            </w:r>
            <w:r w:rsidR="00A67697" w:rsidRPr="00A67697">
              <w:rPr>
                <w:i/>
                <w:iCs/>
                <w:lang w:val="en-GB"/>
              </w:rPr>
              <w:t>of the user dashboard to the tender</w:t>
            </w:r>
          </w:p>
        </w:tc>
      </w:tr>
      <w:tr w:rsidR="00DB7A10" w14:paraId="672D2E9C" w14:textId="77777777" w:rsidTr="00F37D00">
        <w:trPr>
          <w:trHeight w:val="706"/>
        </w:trPr>
        <w:tc>
          <w:tcPr>
            <w:tcW w:w="7508" w:type="dxa"/>
            <w:gridSpan w:val="2"/>
            <w:vAlign w:val="center"/>
          </w:tcPr>
          <w:p w14:paraId="28771EF2" w14:textId="6DE0BFAD" w:rsidR="00DB7A10" w:rsidRPr="00D51720" w:rsidRDefault="00A67697" w:rsidP="00DB7A10">
            <w:pPr>
              <w:spacing w:after="0" w:line="240" w:lineRule="auto"/>
              <w:ind w:left="0" w:right="0" w:firstLine="0"/>
              <w:jc w:val="left"/>
              <w:rPr>
                <w:i/>
                <w:iCs/>
              </w:rPr>
            </w:pPr>
            <w:r w:rsidRPr="00CE0D85">
              <w:rPr>
                <w:b/>
                <w:bCs/>
                <w:iCs/>
              </w:rPr>
              <w:t>Veebimonitooringusüsteem</w:t>
            </w:r>
            <w:r w:rsidRPr="008D33EF" w:rsidDel="00A67697">
              <w:rPr>
                <w:b/>
                <w:bCs/>
              </w:rPr>
              <w:t xml:space="preserve"> </w:t>
            </w:r>
            <w:r w:rsidR="00DB7A10">
              <w:rPr>
                <w:b/>
                <w:bCs/>
              </w:rPr>
              <w:t>võimalda</w:t>
            </w:r>
            <w:r>
              <w:rPr>
                <w:b/>
                <w:bCs/>
              </w:rPr>
              <w:t>b</w:t>
            </w:r>
            <w:r w:rsidR="00DB7A10" w:rsidRPr="008D33EF">
              <w:rPr>
                <w:b/>
                <w:bCs/>
              </w:rPr>
              <w:t>:</w:t>
            </w:r>
          </w:p>
        </w:tc>
        <w:tc>
          <w:tcPr>
            <w:tcW w:w="7229" w:type="dxa"/>
            <w:gridSpan w:val="2"/>
            <w:vAlign w:val="center"/>
          </w:tcPr>
          <w:p w14:paraId="5ADCE43F" w14:textId="0A51B614" w:rsidR="00DB7A10" w:rsidRPr="00974426" w:rsidRDefault="00A67697" w:rsidP="00DB7A10">
            <w:pPr>
              <w:spacing w:after="0" w:line="240" w:lineRule="auto"/>
              <w:ind w:left="0" w:right="0" w:firstLine="0"/>
              <w:jc w:val="left"/>
              <w:rPr>
                <w:i/>
                <w:iCs/>
                <w:lang w:val="en-GB"/>
              </w:rPr>
            </w:pPr>
            <w:r w:rsidRPr="00A67697">
              <w:rPr>
                <w:b/>
                <w:bCs/>
                <w:lang w:val="en-GB"/>
              </w:rPr>
              <w:t>The Web Monitoring System enable</w:t>
            </w:r>
            <w:r>
              <w:rPr>
                <w:b/>
                <w:bCs/>
                <w:lang w:val="en-GB"/>
              </w:rPr>
              <w:t>s</w:t>
            </w:r>
            <w:r w:rsidR="00DB7A10" w:rsidRPr="00974426">
              <w:rPr>
                <w:b/>
                <w:bCs/>
                <w:lang w:val="en-GB"/>
              </w:rPr>
              <w:t>:</w:t>
            </w:r>
          </w:p>
        </w:tc>
      </w:tr>
      <w:tr w:rsidR="00DB7A10" w14:paraId="7B768D7C" w14:textId="5517B794" w:rsidTr="00F37D00">
        <w:tc>
          <w:tcPr>
            <w:tcW w:w="4533" w:type="dxa"/>
            <w:vAlign w:val="center"/>
          </w:tcPr>
          <w:p w14:paraId="12B15D60" w14:textId="7C13D797" w:rsidR="00DB7A10" w:rsidRPr="00FC14AC" w:rsidRDefault="00A67697" w:rsidP="00DB7A10">
            <w:pPr>
              <w:spacing w:after="0" w:line="240" w:lineRule="auto"/>
              <w:ind w:left="0" w:right="0" w:firstLine="0"/>
              <w:jc w:val="right"/>
              <w:rPr>
                <w:iCs/>
              </w:rPr>
            </w:pPr>
            <w:r w:rsidRPr="00A67697">
              <w:rPr>
                <w:iCs/>
              </w:rPr>
              <w:t>otsingut erineva kirjapildiga märksõna alusel vähemalt ladina ja vene tähestikus</w:t>
            </w:r>
          </w:p>
        </w:tc>
        <w:tc>
          <w:tcPr>
            <w:tcW w:w="2975" w:type="dxa"/>
            <w:vAlign w:val="center"/>
          </w:tcPr>
          <w:p w14:paraId="27769FA9" w14:textId="719FA26E" w:rsidR="00DB7A10" w:rsidRPr="00974426" w:rsidRDefault="00DB7A10" w:rsidP="00DB7A10">
            <w:pPr>
              <w:spacing w:after="0" w:line="240" w:lineRule="auto"/>
              <w:ind w:left="0" w:right="0" w:firstLine="0"/>
              <w:jc w:val="center"/>
              <w:rPr>
                <w:iCs/>
                <w:lang w:val="en-GB"/>
              </w:rPr>
            </w:pPr>
            <w:r w:rsidRPr="00D51720">
              <w:rPr>
                <w:i/>
                <w:iCs/>
              </w:rPr>
              <w:t>märkida „JAH“ või „EI“</w:t>
            </w:r>
          </w:p>
        </w:tc>
        <w:tc>
          <w:tcPr>
            <w:tcW w:w="4394" w:type="dxa"/>
            <w:vAlign w:val="center"/>
          </w:tcPr>
          <w:p w14:paraId="5A0EE398" w14:textId="2042A595" w:rsidR="00DB7A10" w:rsidRPr="00D51720" w:rsidRDefault="00A67697" w:rsidP="00DB7A10">
            <w:pPr>
              <w:spacing w:after="0" w:line="240" w:lineRule="auto"/>
              <w:ind w:left="0" w:right="0" w:firstLine="0"/>
              <w:jc w:val="right"/>
              <w:rPr>
                <w:i/>
                <w:iCs/>
              </w:rPr>
            </w:pPr>
            <w:r w:rsidRPr="00A67697">
              <w:rPr>
                <w:iCs/>
                <w:lang w:val="en-GB"/>
              </w:rPr>
              <w:t>search by keyword with different spellings, at least in Latin and Russian alphabets</w:t>
            </w:r>
          </w:p>
        </w:tc>
        <w:tc>
          <w:tcPr>
            <w:tcW w:w="2835" w:type="dxa"/>
            <w:vAlign w:val="center"/>
          </w:tcPr>
          <w:p w14:paraId="08501B91" w14:textId="6932CE28" w:rsidR="00DB7A10" w:rsidRPr="00D51720" w:rsidRDefault="00DB7A10" w:rsidP="00DB7A10">
            <w:pPr>
              <w:spacing w:after="0" w:line="240" w:lineRule="auto"/>
              <w:ind w:left="0" w:right="0" w:firstLine="0"/>
              <w:jc w:val="center"/>
              <w:rPr>
                <w:i/>
                <w:iCs/>
              </w:rPr>
            </w:pPr>
            <w:r w:rsidRPr="00974426">
              <w:rPr>
                <w:i/>
                <w:iCs/>
                <w:lang w:val="en-GB"/>
              </w:rPr>
              <w:t>indicate 'YES' or 'NO'</w:t>
            </w:r>
          </w:p>
        </w:tc>
      </w:tr>
      <w:tr w:rsidR="00DB7A10" w14:paraId="1B0AFA1E" w14:textId="043E33B7" w:rsidTr="00F37D00">
        <w:tc>
          <w:tcPr>
            <w:tcW w:w="4533" w:type="dxa"/>
            <w:vAlign w:val="center"/>
          </w:tcPr>
          <w:p w14:paraId="0E1EC543" w14:textId="37D703FF" w:rsidR="00DB7A10" w:rsidRPr="00010646" w:rsidRDefault="00A67697" w:rsidP="00DB7A10">
            <w:pPr>
              <w:spacing w:after="0" w:line="240" w:lineRule="auto"/>
              <w:ind w:left="0" w:right="0" w:firstLine="0"/>
              <w:jc w:val="right"/>
              <w:rPr>
                <w:iCs/>
              </w:rPr>
            </w:pPr>
            <w:r w:rsidRPr="00A67697">
              <w:rPr>
                <w:iCs/>
              </w:rPr>
              <w:t>otsingut andmete või parameetrite valimise või välistamisega, näiteks otsida märksõnale vasteid vaid ühest infoühiskonna teenusest või välistades mitmeid infoühiskonna teenuseid, mille tulemusel kajastuvad või välistamise korral ei kajastu otsingutulemustes välistatud infoühiskonna teenused</w:t>
            </w:r>
          </w:p>
        </w:tc>
        <w:tc>
          <w:tcPr>
            <w:tcW w:w="2975" w:type="dxa"/>
            <w:vAlign w:val="center"/>
          </w:tcPr>
          <w:p w14:paraId="4F3CCC9A" w14:textId="1427398B" w:rsidR="00DB7A10" w:rsidRPr="00974426" w:rsidRDefault="00DB7A10" w:rsidP="00DB7A10">
            <w:pPr>
              <w:spacing w:after="0" w:line="240" w:lineRule="auto"/>
              <w:ind w:left="0" w:right="0" w:firstLine="0"/>
              <w:jc w:val="center"/>
              <w:rPr>
                <w:iCs/>
                <w:lang w:val="en-GB"/>
              </w:rPr>
            </w:pPr>
            <w:r w:rsidRPr="00D51720">
              <w:rPr>
                <w:i/>
                <w:iCs/>
              </w:rPr>
              <w:t>märkida „JAH“ või „EI“</w:t>
            </w:r>
          </w:p>
        </w:tc>
        <w:tc>
          <w:tcPr>
            <w:tcW w:w="4394" w:type="dxa"/>
            <w:vAlign w:val="center"/>
          </w:tcPr>
          <w:p w14:paraId="5591B68E" w14:textId="4EC11053" w:rsidR="00DB7A10" w:rsidRPr="00D51720" w:rsidRDefault="00A67697" w:rsidP="00DB7A10">
            <w:pPr>
              <w:spacing w:after="0" w:line="240" w:lineRule="auto"/>
              <w:ind w:left="0" w:right="0" w:firstLine="0"/>
              <w:jc w:val="right"/>
              <w:rPr>
                <w:i/>
                <w:iCs/>
              </w:rPr>
            </w:pPr>
            <w:r w:rsidRPr="00A67697">
              <w:rPr>
                <w:iCs/>
                <w:lang w:val="en-GB"/>
              </w:rPr>
              <w:t>search functionality with the selection or exclusion of data or parameters, for example, searching for keyword matches from only one information society service or excluding several information society services, whereby the search results reflect the selected services or, in the case of exclusion, do not reflect the excluded information society services</w:t>
            </w:r>
          </w:p>
        </w:tc>
        <w:tc>
          <w:tcPr>
            <w:tcW w:w="2835" w:type="dxa"/>
            <w:vAlign w:val="center"/>
          </w:tcPr>
          <w:p w14:paraId="3A493D46" w14:textId="0FE82008" w:rsidR="00DB7A10" w:rsidRPr="00D51720" w:rsidRDefault="00DB7A10" w:rsidP="00DB7A10">
            <w:pPr>
              <w:spacing w:after="0" w:line="240" w:lineRule="auto"/>
              <w:ind w:left="0" w:right="0" w:firstLine="0"/>
              <w:jc w:val="center"/>
              <w:rPr>
                <w:i/>
                <w:iCs/>
              </w:rPr>
            </w:pPr>
            <w:r w:rsidRPr="00974426">
              <w:rPr>
                <w:i/>
                <w:iCs/>
                <w:lang w:val="en-GB"/>
              </w:rPr>
              <w:t>indicate 'YES' or 'NO'</w:t>
            </w:r>
          </w:p>
        </w:tc>
      </w:tr>
      <w:tr w:rsidR="00DB7A10" w14:paraId="50148BBB" w14:textId="77777777" w:rsidTr="00FB6F81">
        <w:tc>
          <w:tcPr>
            <w:tcW w:w="4533" w:type="dxa"/>
            <w:vAlign w:val="center"/>
          </w:tcPr>
          <w:p w14:paraId="06843FE8" w14:textId="5F9C0CF4" w:rsidR="00DB7A10" w:rsidRPr="00010646" w:rsidRDefault="00A67697" w:rsidP="00DB7A10">
            <w:pPr>
              <w:spacing w:after="0" w:line="240" w:lineRule="auto"/>
              <w:ind w:left="0" w:right="0" w:firstLine="0"/>
              <w:jc w:val="right"/>
              <w:rPr>
                <w:iCs/>
              </w:rPr>
            </w:pPr>
            <w:r w:rsidRPr="00A67697">
              <w:rPr>
                <w:iCs/>
              </w:rPr>
              <w:t>otsingu filtreerimist vähemalt keele, geograafilise piirkonna, infoühiskonnateenuse tüübi (näiteks sotsiaalmeedia, online meedia) ja konkreetse infoühiskonna teenuse järgi</w:t>
            </w:r>
          </w:p>
        </w:tc>
        <w:tc>
          <w:tcPr>
            <w:tcW w:w="2975" w:type="dxa"/>
            <w:vAlign w:val="center"/>
          </w:tcPr>
          <w:p w14:paraId="1A945E95" w14:textId="77777777" w:rsidR="00DB7A10" w:rsidRPr="00974426" w:rsidRDefault="00DB7A10" w:rsidP="00DB7A10">
            <w:pPr>
              <w:spacing w:after="0" w:line="240" w:lineRule="auto"/>
              <w:ind w:left="0" w:right="0" w:firstLine="0"/>
              <w:jc w:val="center"/>
              <w:rPr>
                <w:iCs/>
                <w:lang w:val="en-GB"/>
              </w:rPr>
            </w:pPr>
            <w:r w:rsidRPr="00D51720">
              <w:rPr>
                <w:i/>
                <w:iCs/>
              </w:rPr>
              <w:t>märkida „JAH“ või „EI“</w:t>
            </w:r>
          </w:p>
        </w:tc>
        <w:tc>
          <w:tcPr>
            <w:tcW w:w="4394" w:type="dxa"/>
            <w:vAlign w:val="center"/>
          </w:tcPr>
          <w:p w14:paraId="48FD2F8D" w14:textId="00A9CD74" w:rsidR="00DB7A10" w:rsidRPr="00D51720" w:rsidRDefault="00A67697" w:rsidP="00DB7A10">
            <w:pPr>
              <w:spacing w:after="0" w:line="240" w:lineRule="auto"/>
              <w:ind w:left="0" w:right="0" w:firstLine="0"/>
              <w:jc w:val="right"/>
              <w:rPr>
                <w:i/>
                <w:iCs/>
              </w:rPr>
            </w:pPr>
            <w:r w:rsidRPr="00A67697">
              <w:rPr>
                <w:iCs/>
                <w:lang w:val="en-GB"/>
              </w:rPr>
              <w:t>search filtering by at least language, geographical region, type of information society service (e.g., social media, online media), and specific information society service</w:t>
            </w:r>
          </w:p>
        </w:tc>
        <w:tc>
          <w:tcPr>
            <w:tcW w:w="2835" w:type="dxa"/>
            <w:vAlign w:val="center"/>
          </w:tcPr>
          <w:p w14:paraId="3416219E" w14:textId="77777777" w:rsidR="00DB7A10" w:rsidRPr="00D51720" w:rsidRDefault="00DB7A10" w:rsidP="00DB7A10">
            <w:pPr>
              <w:spacing w:after="0" w:line="240" w:lineRule="auto"/>
              <w:ind w:left="0" w:right="0" w:firstLine="0"/>
              <w:jc w:val="center"/>
              <w:rPr>
                <w:i/>
                <w:iCs/>
              </w:rPr>
            </w:pPr>
            <w:r w:rsidRPr="00974426">
              <w:rPr>
                <w:i/>
                <w:iCs/>
                <w:lang w:val="en-GB"/>
              </w:rPr>
              <w:t>indicate 'YES' or 'NO'</w:t>
            </w:r>
          </w:p>
        </w:tc>
      </w:tr>
      <w:tr w:rsidR="00DB7A10" w14:paraId="7F67174A" w14:textId="77777777" w:rsidTr="00AF5E05">
        <w:tc>
          <w:tcPr>
            <w:tcW w:w="4533" w:type="dxa"/>
            <w:vAlign w:val="center"/>
          </w:tcPr>
          <w:p w14:paraId="7591C347" w14:textId="77777777" w:rsidR="00DB7A10" w:rsidRPr="00FC14AC" w:rsidRDefault="00DB7A10" w:rsidP="00DB7A10">
            <w:pPr>
              <w:spacing w:after="0" w:line="240" w:lineRule="auto"/>
              <w:ind w:left="0" w:right="0" w:firstLine="0"/>
              <w:jc w:val="right"/>
              <w:rPr>
                <w:iCs/>
              </w:rPr>
            </w:pPr>
            <w:r>
              <w:rPr>
                <w:iCs/>
              </w:rPr>
              <w:t>otsingutulemusi alla laadida, teha väljavõtteid ja koostada raporteid</w:t>
            </w:r>
          </w:p>
        </w:tc>
        <w:tc>
          <w:tcPr>
            <w:tcW w:w="2975" w:type="dxa"/>
            <w:vAlign w:val="center"/>
          </w:tcPr>
          <w:p w14:paraId="73FD5E85" w14:textId="77777777" w:rsidR="00DB7A10" w:rsidRPr="00974426" w:rsidRDefault="00DB7A10" w:rsidP="00DB7A10">
            <w:pPr>
              <w:spacing w:after="0" w:line="240" w:lineRule="auto"/>
              <w:ind w:left="0" w:right="0" w:firstLine="0"/>
              <w:jc w:val="center"/>
              <w:rPr>
                <w:iCs/>
                <w:lang w:val="en-GB"/>
              </w:rPr>
            </w:pPr>
            <w:r w:rsidRPr="00D51720">
              <w:rPr>
                <w:i/>
                <w:iCs/>
              </w:rPr>
              <w:t>märkida „JAH“ või „EI“</w:t>
            </w:r>
          </w:p>
        </w:tc>
        <w:tc>
          <w:tcPr>
            <w:tcW w:w="4394" w:type="dxa"/>
            <w:vAlign w:val="center"/>
          </w:tcPr>
          <w:p w14:paraId="5A200B87" w14:textId="77777777" w:rsidR="00DB7A10" w:rsidRPr="00D51720" w:rsidRDefault="00DB7A10" w:rsidP="00DB7A10">
            <w:pPr>
              <w:spacing w:after="0" w:line="240" w:lineRule="auto"/>
              <w:ind w:left="0" w:right="0" w:firstLine="0"/>
              <w:jc w:val="right"/>
              <w:rPr>
                <w:i/>
                <w:iCs/>
              </w:rPr>
            </w:pPr>
            <w:r w:rsidRPr="00974426">
              <w:rPr>
                <w:iCs/>
                <w:lang w:val="en-GB"/>
              </w:rPr>
              <w:t xml:space="preserve">download search results, extract </w:t>
            </w:r>
            <w:r>
              <w:rPr>
                <w:iCs/>
                <w:lang w:val="en-GB"/>
              </w:rPr>
              <w:t xml:space="preserve">information </w:t>
            </w:r>
            <w:r w:rsidRPr="00974426">
              <w:rPr>
                <w:iCs/>
                <w:lang w:val="en-GB"/>
              </w:rPr>
              <w:t>and create reports</w:t>
            </w:r>
          </w:p>
        </w:tc>
        <w:tc>
          <w:tcPr>
            <w:tcW w:w="2835" w:type="dxa"/>
            <w:vAlign w:val="center"/>
          </w:tcPr>
          <w:p w14:paraId="1A671396" w14:textId="77777777" w:rsidR="00DB7A10" w:rsidRPr="00D51720" w:rsidRDefault="00DB7A10" w:rsidP="00DB7A10">
            <w:pPr>
              <w:spacing w:after="0" w:line="240" w:lineRule="auto"/>
              <w:ind w:left="0" w:right="0" w:firstLine="0"/>
              <w:jc w:val="center"/>
              <w:rPr>
                <w:i/>
                <w:iCs/>
              </w:rPr>
            </w:pPr>
            <w:r w:rsidRPr="00974426">
              <w:rPr>
                <w:i/>
                <w:iCs/>
                <w:lang w:val="en-GB"/>
              </w:rPr>
              <w:t>indicate 'YES' or 'NO'</w:t>
            </w:r>
          </w:p>
        </w:tc>
      </w:tr>
      <w:tr w:rsidR="00A67697" w14:paraId="020F6E99" w14:textId="77777777" w:rsidTr="00AF5E05">
        <w:tc>
          <w:tcPr>
            <w:tcW w:w="4533" w:type="dxa"/>
            <w:vAlign w:val="center"/>
          </w:tcPr>
          <w:p w14:paraId="612EB7A6" w14:textId="0DED93EB" w:rsidR="00A67697" w:rsidRDefault="00A67697" w:rsidP="00DB7A10">
            <w:pPr>
              <w:spacing w:after="0" w:line="240" w:lineRule="auto"/>
              <w:ind w:left="0" w:right="0" w:firstLine="0"/>
              <w:jc w:val="right"/>
              <w:rPr>
                <w:iCs/>
              </w:rPr>
            </w:pPr>
            <w:r w:rsidRPr="00A67697">
              <w:rPr>
                <w:iCs/>
              </w:rPr>
              <w:lastRenderedPageBreak/>
              <w:t>liikuda otsingutulemuselt otse algallikale</w:t>
            </w:r>
          </w:p>
        </w:tc>
        <w:tc>
          <w:tcPr>
            <w:tcW w:w="2975" w:type="dxa"/>
            <w:vAlign w:val="center"/>
          </w:tcPr>
          <w:p w14:paraId="584855AA" w14:textId="24455504" w:rsidR="00A67697" w:rsidRPr="00D51720" w:rsidRDefault="00A67697" w:rsidP="00DB7A10">
            <w:pPr>
              <w:spacing w:after="0" w:line="240" w:lineRule="auto"/>
              <w:ind w:left="0" w:right="0" w:firstLine="0"/>
              <w:jc w:val="center"/>
              <w:rPr>
                <w:i/>
                <w:iCs/>
              </w:rPr>
            </w:pPr>
            <w:r w:rsidRPr="00D51720">
              <w:rPr>
                <w:i/>
                <w:iCs/>
              </w:rPr>
              <w:t>märkida „JAH“ või „EI“</w:t>
            </w:r>
          </w:p>
        </w:tc>
        <w:tc>
          <w:tcPr>
            <w:tcW w:w="4394" w:type="dxa"/>
            <w:vAlign w:val="center"/>
          </w:tcPr>
          <w:p w14:paraId="6A0B3173" w14:textId="159E0C5E" w:rsidR="00A67697" w:rsidRPr="00974426" w:rsidRDefault="00A67697" w:rsidP="00DB7A10">
            <w:pPr>
              <w:spacing w:after="0" w:line="240" w:lineRule="auto"/>
              <w:ind w:left="0" w:right="0" w:firstLine="0"/>
              <w:jc w:val="right"/>
              <w:rPr>
                <w:iCs/>
                <w:lang w:val="en-GB"/>
              </w:rPr>
            </w:pPr>
            <w:r w:rsidRPr="005F71B3">
              <w:rPr>
                <w:iCs/>
                <w:lang w:val="en-GB"/>
              </w:rPr>
              <w:t>navigating directly from the search result to the original source</w:t>
            </w:r>
          </w:p>
        </w:tc>
        <w:tc>
          <w:tcPr>
            <w:tcW w:w="2835" w:type="dxa"/>
            <w:vAlign w:val="center"/>
          </w:tcPr>
          <w:p w14:paraId="4A74E8AF" w14:textId="781C7B66" w:rsidR="00A67697" w:rsidRPr="00974426" w:rsidRDefault="00A67697" w:rsidP="00DB7A10">
            <w:pPr>
              <w:spacing w:after="0" w:line="240" w:lineRule="auto"/>
              <w:ind w:left="0" w:right="0" w:firstLine="0"/>
              <w:jc w:val="center"/>
              <w:rPr>
                <w:i/>
                <w:iCs/>
                <w:lang w:val="en-GB"/>
              </w:rPr>
            </w:pPr>
            <w:r w:rsidRPr="00974426">
              <w:rPr>
                <w:i/>
                <w:iCs/>
                <w:lang w:val="en-GB"/>
              </w:rPr>
              <w:t>indicate 'YES' or 'NO'</w:t>
            </w:r>
          </w:p>
        </w:tc>
      </w:tr>
    </w:tbl>
    <w:p w14:paraId="6CDFFF1A" w14:textId="79CB1A72" w:rsidR="00785B35" w:rsidRDefault="00785B35" w:rsidP="00F37D00">
      <w:pPr>
        <w:spacing w:after="160" w:line="259" w:lineRule="auto"/>
        <w:ind w:left="0" w:right="0" w:firstLine="0"/>
      </w:pPr>
    </w:p>
    <w:sectPr w:rsidR="00785B35" w:rsidSect="00496EA9">
      <w:footerReference w:type="default" r:id="rId8"/>
      <w:type w:val="continuous"/>
      <w:pgSz w:w="16838" w:h="11906" w:orient="landscape" w:code="9"/>
      <w:pgMar w:top="1418" w:right="760" w:bottom="1412"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D185" w14:textId="77777777" w:rsidR="00844FFF" w:rsidRDefault="00844FFF" w:rsidP="00844FFF">
      <w:pPr>
        <w:spacing w:after="0" w:line="240" w:lineRule="auto"/>
      </w:pPr>
      <w:r>
        <w:separator/>
      </w:r>
    </w:p>
  </w:endnote>
  <w:endnote w:type="continuationSeparator" w:id="0">
    <w:p w14:paraId="2381DD81" w14:textId="77777777" w:rsidR="00844FFF" w:rsidRDefault="00844FFF" w:rsidP="0084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5CA0" w14:textId="77777777" w:rsidR="001F1F65" w:rsidRDefault="001F1F65" w:rsidP="001F1F65">
    <w:pPr>
      <w:pStyle w:val="Pis"/>
      <w:jc w:val="center"/>
      <w:rPr>
        <w:b/>
        <w:bCs/>
        <w:sz w:val="20"/>
        <w:szCs w:val="20"/>
      </w:rPr>
    </w:pPr>
  </w:p>
  <w:sdt>
    <w:sdtPr>
      <w:id w:val="-1678656496"/>
      <w:docPartObj>
        <w:docPartGallery w:val="Page Numbers (Bottom of Page)"/>
        <w:docPartUnique/>
      </w:docPartObj>
    </w:sdtPr>
    <w:sdtEndPr/>
    <w:sdtContent>
      <w:p w14:paraId="7D3D2A77" w14:textId="31771D39" w:rsidR="00685092" w:rsidRDefault="00685092">
        <w:pPr>
          <w:pStyle w:val="Jalus"/>
          <w:jc w:val="right"/>
        </w:pPr>
        <w:r>
          <w:fldChar w:fldCharType="begin"/>
        </w:r>
        <w:r>
          <w:instrText>PAGE   \* MERGEFORMAT</w:instrText>
        </w:r>
        <w:r>
          <w:fldChar w:fldCharType="separate"/>
        </w:r>
        <w:r>
          <w:t>2</w:t>
        </w:r>
        <w:r>
          <w:fldChar w:fldCharType="end"/>
        </w:r>
      </w:p>
    </w:sdtContent>
  </w:sdt>
  <w:p w14:paraId="61317159" w14:textId="77777777" w:rsidR="00685092" w:rsidRDefault="0068509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F28A" w14:textId="77777777" w:rsidR="00844FFF" w:rsidRDefault="00844FFF" w:rsidP="00844FFF">
      <w:pPr>
        <w:spacing w:after="0" w:line="240" w:lineRule="auto"/>
      </w:pPr>
      <w:r>
        <w:separator/>
      </w:r>
    </w:p>
  </w:footnote>
  <w:footnote w:type="continuationSeparator" w:id="0">
    <w:p w14:paraId="284AA930" w14:textId="77777777" w:rsidR="00844FFF" w:rsidRDefault="00844FFF" w:rsidP="00844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4C6"/>
    <w:multiLevelType w:val="hybridMultilevel"/>
    <w:tmpl w:val="391096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B090B29"/>
    <w:multiLevelType w:val="hybridMultilevel"/>
    <w:tmpl w:val="5044AB8C"/>
    <w:lvl w:ilvl="0" w:tplc="4A8A1956">
      <w:numFmt w:val="bullet"/>
      <w:lvlText w:val="•"/>
      <w:lvlJc w:val="left"/>
      <w:pPr>
        <w:ind w:left="861" w:hanging="435"/>
      </w:pPr>
      <w:rPr>
        <w:rFonts w:ascii="Times New Roman" w:eastAsia="Times New Roman" w:hAnsi="Times New Roman" w:cs="Times New Roman"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2" w15:restartNumberingAfterBreak="0">
    <w:nsid w:val="20687A7C"/>
    <w:multiLevelType w:val="hybridMultilevel"/>
    <w:tmpl w:val="959AA8B4"/>
    <w:lvl w:ilvl="0" w:tplc="04250001">
      <w:start w:val="1"/>
      <w:numFmt w:val="bullet"/>
      <w:lvlText w:val=""/>
      <w:lvlJc w:val="left"/>
      <w:pPr>
        <w:ind w:left="1996" w:hanging="360"/>
      </w:pPr>
      <w:rPr>
        <w:rFonts w:ascii="Symbol" w:hAnsi="Symbol" w:hint="default"/>
      </w:rPr>
    </w:lvl>
    <w:lvl w:ilvl="1" w:tplc="04250003" w:tentative="1">
      <w:start w:val="1"/>
      <w:numFmt w:val="bullet"/>
      <w:lvlText w:val="o"/>
      <w:lvlJc w:val="left"/>
      <w:pPr>
        <w:ind w:left="2716" w:hanging="360"/>
      </w:pPr>
      <w:rPr>
        <w:rFonts w:ascii="Courier New" w:hAnsi="Courier New" w:cs="Courier New" w:hint="default"/>
      </w:rPr>
    </w:lvl>
    <w:lvl w:ilvl="2" w:tplc="04250005" w:tentative="1">
      <w:start w:val="1"/>
      <w:numFmt w:val="bullet"/>
      <w:lvlText w:val=""/>
      <w:lvlJc w:val="left"/>
      <w:pPr>
        <w:ind w:left="3436" w:hanging="360"/>
      </w:pPr>
      <w:rPr>
        <w:rFonts w:ascii="Wingdings" w:hAnsi="Wingdings" w:hint="default"/>
      </w:rPr>
    </w:lvl>
    <w:lvl w:ilvl="3" w:tplc="04250001" w:tentative="1">
      <w:start w:val="1"/>
      <w:numFmt w:val="bullet"/>
      <w:lvlText w:val=""/>
      <w:lvlJc w:val="left"/>
      <w:pPr>
        <w:ind w:left="4156" w:hanging="360"/>
      </w:pPr>
      <w:rPr>
        <w:rFonts w:ascii="Symbol" w:hAnsi="Symbol" w:hint="default"/>
      </w:rPr>
    </w:lvl>
    <w:lvl w:ilvl="4" w:tplc="04250003" w:tentative="1">
      <w:start w:val="1"/>
      <w:numFmt w:val="bullet"/>
      <w:lvlText w:val="o"/>
      <w:lvlJc w:val="left"/>
      <w:pPr>
        <w:ind w:left="4876" w:hanging="360"/>
      </w:pPr>
      <w:rPr>
        <w:rFonts w:ascii="Courier New" w:hAnsi="Courier New" w:cs="Courier New" w:hint="default"/>
      </w:rPr>
    </w:lvl>
    <w:lvl w:ilvl="5" w:tplc="04250005" w:tentative="1">
      <w:start w:val="1"/>
      <w:numFmt w:val="bullet"/>
      <w:lvlText w:val=""/>
      <w:lvlJc w:val="left"/>
      <w:pPr>
        <w:ind w:left="5596" w:hanging="360"/>
      </w:pPr>
      <w:rPr>
        <w:rFonts w:ascii="Wingdings" w:hAnsi="Wingdings" w:hint="default"/>
      </w:rPr>
    </w:lvl>
    <w:lvl w:ilvl="6" w:tplc="04250001" w:tentative="1">
      <w:start w:val="1"/>
      <w:numFmt w:val="bullet"/>
      <w:lvlText w:val=""/>
      <w:lvlJc w:val="left"/>
      <w:pPr>
        <w:ind w:left="6316" w:hanging="360"/>
      </w:pPr>
      <w:rPr>
        <w:rFonts w:ascii="Symbol" w:hAnsi="Symbol" w:hint="default"/>
      </w:rPr>
    </w:lvl>
    <w:lvl w:ilvl="7" w:tplc="04250003" w:tentative="1">
      <w:start w:val="1"/>
      <w:numFmt w:val="bullet"/>
      <w:lvlText w:val="o"/>
      <w:lvlJc w:val="left"/>
      <w:pPr>
        <w:ind w:left="7036" w:hanging="360"/>
      </w:pPr>
      <w:rPr>
        <w:rFonts w:ascii="Courier New" w:hAnsi="Courier New" w:cs="Courier New" w:hint="default"/>
      </w:rPr>
    </w:lvl>
    <w:lvl w:ilvl="8" w:tplc="04250005" w:tentative="1">
      <w:start w:val="1"/>
      <w:numFmt w:val="bullet"/>
      <w:lvlText w:val=""/>
      <w:lvlJc w:val="left"/>
      <w:pPr>
        <w:ind w:left="7756" w:hanging="360"/>
      </w:pPr>
      <w:rPr>
        <w:rFonts w:ascii="Wingdings" w:hAnsi="Wingdings" w:hint="default"/>
      </w:rPr>
    </w:lvl>
  </w:abstractNum>
  <w:abstractNum w:abstractNumId="3" w15:restartNumberingAfterBreak="0">
    <w:nsid w:val="26B64E00"/>
    <w:multiLevelType w:val="hybridMultilevel"/>
    <w:tmpl w:val="2B329198"/>
    <w:lvl w:ilvl="0" w:tplc="4A8A1956">
      <w:numFmt w:val="bullet"/>
      <w:lvlText w:val="•"/>
      <w:lvlJc w:val="left"/>
      <w:pPr>
        <w:ind w:left="1287" w:hanging="435"/>
      </w:pPr>
      <w:rPr>
        <w:rFonts w:ascii="Times New Roman" w:eastAsia="Times New Roman" w:hAnsi="Times New Roman" w:cs="Times New Roman"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4" w15:restartNumberingAfterBreak="0">
    <w:nsid w:val="2A9D72F1"/>
    <w:multiLevelType w:val="hybridMultilevel"/>
    <w:tmpl w:val="9350E872"/>
    <w:lvl w:ilvl="0" w:tplc="04250001">
      <w:start w:val="1"/>
      <w:numFmt w:val="bullet"/>
      <w:lvlText w:val=""/>
      <w:lvlJc w:val="left"/>
      <w:pPr>
        <w:ind w:left="1146" w:hanging="360"/>
      </w:pPr>
      <w:rPr>
        <w:rFonts w:ascii="Symbol" w:hAnsi="Symbol"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5" w15:restartNumberingAfterBreak="0">
    <w:nsid w:val="30444ABD"/>
    <w:multiLevelType w:val="hybridMultilevel"/>
    <w:tmpl w:val="2584B446"/>
    <w:lvl w:ilvl="0" w:tplc="3796EB7A">
      <w:start w:val="1"/>
      <w:numFmt w:val="lowerLetter"/>
      <w:lvlText w:val="%1)"/>
      <w:lvlJc w:val="left"/>
      <w:pPr>
        <w:ind w:left="1636" w:hanging="360"/>
      </w:pPr>
      <w:rPr>
        <w:rFonts w:hint="default"/>
      </w:rPr>
    </w:lvl>
    <w:lvl w:ilvl="1" w:tplc="04250019" w:tentative="1">
      <w:start w:val="1"/>
      <w:numFmt w:val="lowerLetter"/>
      <w:lvlText w:val="%2."/>
      <w:lvlJc w:val="left"/>
      <w:pPr>
        <w:ind w:left="2356" w:hanging="360"/>
      </w:pPr>
    </w:lvl>
    <w:lvl w:ilvl="2" w:tplc="0425001B" w:tentative="1">
      <w:start w:val="1"/>
      <w:numFmt w:val="lowerRoman"/>
      <w:lvlText w:val="%3."/>
      <w:lvlJc w:val="right"/>
      <w:pPr>
        <w:ind w:left="3076" w:hanging="180"/>
      </w:pPr>
    </w:lvl>
    <w:lvl w:ilvl="3" w:tplc="0425000F" w:tentative="1">
      <w:start w:val="1"/>
      <w:numFmt w:val="decimal"/>
      <w:lvlText w:val="%4."/>
      <w:lvlJc w:val="left"/>
      <w:pPr>
        <w:ind w:left="3796" w:hanging="360"/>
      </w:pPr>
    </w:lvl>
    <w:lvl w:ilvl="4" w:tplc="04250019" w:tentative="1">
      <w:start w:val="1"/>
      <w:numFmt w:val="lowerLetter"/>
      <w:lvlText w:val="%5."/>
      <w:lvlJc w:val="left"/>
      <w:pPr>
        <w:ind w:left="4516" w:hanging="360"/>
      </w:pPr>
    </w:lvl>
    <w:lvl w:ilvl="5" w:tplc="0425001B" w:tentative="1">
      <w:start w:val="1"/>
      <w:numFmt w:val="lowerRoman"/>
      <w:lvlText w:val="%6."/>
      <w:lvlJc w:val="right"/>
      <w:pPr>
        <w:ind w:left="5236" w:hanging="180"/>
      </w:pPr>
    </w:lvl>
    <w:lvl w:ilvl="6" w:tplc="0425000F" w:tentative="1">
      <w:start w:val="1"/>
      <w:numFmt w:val="decimal"/>
      <w:lvlText w:val="%7."/>
      <w:lvlJc w:val="left"/>
      <w:pPr>
        <w:ind w:left="5956" w:hanging="360"/>
      </w:pPr>
    </w:lvl>
    <w:lvl w:ilvl="7" w:tplc="04250019" w:tentative="1">
      <w:start w:val="1"/>
      <w:numFmt w:val="lowerLetter"/>
      <w:lvlText w:val="%8."/>
      <w:lvlJc w:val="left"/>
      <w:pPr>
        <w:ind w:left="6676" w:hanging="360"/>
      </w:pPr>
    </w:lvl>
    <w:lvl w:ilvl="8" w:tplc="0425001B" w:tentative="1">
      <w:start w:val="1"/>
      <w:numFmt w:val="lowerRoman"/>
      <w:lvlText w:val="%9."/>
      <w:lvlJc w:val="right"/>
      <w:pPr>
        <w:ind w:left="7396" w:hanging="180"/>
      </w:pPr>
    </w:lvl>
  </w:abstractNum>
  <w:abstractNum w:abstractNumId="6" w15:restartNumberingAfterBreak="0">
    <w:nsid w:val="32ED61C2"/>
    <w:multiLevelType w:val="hybridMultilevel"/>
    <w:tmpl w:val="5988383E"/>
    <w:lvl w:ilvl="0" w:tplc="FBA48A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EC7B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DCBD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B2D0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C78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0245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1E78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34EC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6A1B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C200D1"/>
    <w:multiLevelType w:val="multilevel"/>
    <w:tmpl w:val="B224B69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1754FC"/>
    <w:multiLevelType w:val="multilevel"/>
    <w:tmpl w:val="27509D36"/>
    <w:lvl w:ilvl="0">
      <w:start w:val="1"/>
      <w:numFmt w:val="decimal"/>
      <w:lvlText w:val="%1."/>
      <w:lvlJc w:val="left"/>
      <w:pPr>
        <w:ind w:left="490" w:hanging="490"/>
      </w:pPr>
      <w:rPr>
        <w:rFonts w:hint="default"/>
      </w:rPr>
    </w:lvl>
    <w:lvl w:ilvl="1">
      <w:start w:val="1"/>
      <w:numFmt w:val="decimal"/>
      <w:lvlText w:val="%1.%2."/>
      <w:lvlJc w:val="left"/>
      <w:pPr>
        <w:ind w:left="835" w:hanging="49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 w15:restartNumberingAfterBreak="0">
    <w:nsid w:val="4AD51F7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CB569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2F2944"/>
    <w:multiLevelType w:val="multilevel"/>
    <w:tmpl w:val="B224B69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8E5B8A"/>
    <w:multiLevelType w:val="hybridMultilevel"/>
    <w:tmpl w:val="17EC0390"/>
    <w:lvl w:ilvl="0" w:tplc="4A8A1956">
      <w:numFmt w:val="bullet"/>
      <w:lvlText w:val="•"/>
      <w:lvlJc w:val="left"/>
      <w:pPr>
        <w:ind w:left="1287" w:hanging="435"/>
      </w:pPr>
      <w:rPr>
        <w:rFonts w:ascii="Times New Roman" w:eastAsia="Times New Roman" w:hAnsi="Times New Roman" w:cs="Times New Roman"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13" w15:restartNumberingAfterBreak="0">
    <w:nsid w:val="61D31776"/>
    <w:multiLevelType w:val="hybridMultilevel"/>
    <w:tmpl w:val="91B2CD1A"/>
    <w:lvl w:ilvl="0" w:tplc="04250001">
      <w:start w:val="1"/>
      <w:numFmt w:val="bullet"/>
      <w:lvlText w:val=""/>
      <w:lvlJc w:val="left"/>
      <w:pPr>
        <w:ind w:left="1996" w:hanging="360"/>
      </w:pPr>
      <w:rPr>
        <w:rFonts w:ascii="Symbol" w:hAnsi="Symbol" w:hint="default"/>
      </w:rPr>
    </w:lvl>
    <w:lvl w:ilvl="1" w:tplc="04250003" w:tentative="1">
      <w:start w:val="1"/>
      <w:numFmt w:val="bullet"/>
      <w:lvlText w:val="o"/>
      <w:lvlJc w:val="left"/>
      <w:pPr>
        <w:ind w:left="2716" w:hanging="360"/>
      </w:pPr>
      <w:rPr>
        <w:rFonts w:ascii="Courier New" w:hAnsi="Courier New" w:cs="Courier New" w:hint="default"/>
      </w:rPr>
    </w:lvl>
    <w:lvl w:ilvl="2" w:tplc="04250005" w:tentative="1">
      <w:start w:val="1"/>
      <w:numFmt w:val="bullet"/>
      <w:lvlText w:val=""/>
      <w:lvlJc w:val="left"/>
      <w:pPr>
        <w:ind w:left="3436" w:hanging="360"/>
      </w:pPr>
      <w:rPr>
        <w:rFonts w:ascii="Wingdings" w:hAnsi="Wingdings" w:hint="default"/>
      </w:rPr>
    </w:lvl>
    <w:lvl w:ilvl="3" w:tplc="04250001" w:tentative="1">
      <w:start w:val="1"/>
      <w:numFmt w:val="bullet"/>
      <w:lvlText w:val=""/>
      <w:lvlJc w:val="left"/>
      <w:pPr>
        <w:ind w:left="4156" w:hanging="360"/>
      </w:pPr>
      <w:rPr>
        <w:rFonts w:ascii="Symbol" w:hAnsi="Symbol" w:hint="default"/>
      </w:rPr>
    </w:lvl>
    <w:lvl w:ilvl="4" w:tplc="04250003" w:tentative="1">
      <w:start w:val="1"/>
      <w:numFmt w:val="bullet"/>
      <w:lvlText w:val="o"/>
      <w:lvlJc w:val="left"/>
      <w:pPr>
        <w:ind w:left="4876" w:hanging="360"/>
      </w:pPr>
      <w:rPr>
        <w:rFonts w:ascii="Courier New" w:hAnsi="Courier New" w:cs="Courier New" w:hint="default"/>
      </w:rPr>
    </w:lvl>
    <w:lvl w:ilvl="5" w:tplc="04250005" w:tentative="1">
      <w:start w:val="1"/>
      <w:numFmt w:val="bullet"/>
      <w:lvlText w:val=""/>
      <w:lvlJc w:val="left"/>
      <w:pPr>
        <w:ind w:left="5596" w:hanging="360"/>
      </w:pPr>
      <w:rPr>
        <w:rFonts w:ascii="Wingdings" w:hAnsi="Wingdings" w:hint="default"/>
      </w:rPr>
    </w:lvl>
    <w:lvl w:ilvl="6" w:tplc="04250001" w:tentative="1">
      <w:start w:val="1"/>
      <w:numFmt w:val="bullet"/>
      <w:lvlText w:val=""/>
      <w:lvlJc w:val="left"/>
      <w:pPr>
        <w:ind w:left="6316" w:hanging="360"/>
      </w:pPr>
      <w:rPr>
        <w:rFonts w:ascii="Symbol" w:hAnsi="Symbol" w:hint="default"/>
      </w:rPr>
    </w:lvl>
    <w:lvl w:ilvl="7" w:tplc="04250003" w:tentative="1">
      <w:start w:val="1"/>
      <w:numFmt w:val="bullet"/>
      <w:lvlText w:val="o"/>
      <w:lvlJc w:val="left"/>
      <w:pPr>
        <w:ind w:left="7036" w:hanging="360"/>
      </w:pPr>
      <w:rPr>
        <w:rFonts w:ascii="Courier New" w:hAnsi="Courier New" w:cs="Courier New" w:hint="default"/>
      </w:rPr>
    </w:lvl>
    <w:lvl w:ilvl="8" w:tplc="04250005" w:tentative="1">
      <w:start w:val="1"/>
      <w:numFmt w:val="bullet"/>
      <w:lvlText w:val=""/>
      <w:lvlJc w:val="left"/>
      <w:pPr>
        <w:ind w:left="7756" w:hanging="360"/>
      </w:pPr>
      <w:rPr>
        <w:rFonts w:ascii="Wingdings" w:hAnsi="Wingdings" w:hint="default"/>
      </w:rPr>
    </w:lvl>
  </w:abstractNum>
  <w:abstractNum w:abstractNumId="14" w15:restartNumberingAfterBreak="0">
    <w:nsid w:val="672E1728"/>
    <w:multiLevelType w:val="multilevel"/>
    <w:tmpl w:val="B224B69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7E594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3A0A38"/>
    <w:multiLevelType w:val="hybridMultilevel"/>
    <w:tmpl w:val="5330EAB4"/>
    <w:lvl w:ilvl="0" w:tplc="04250011">
      <w:start w:val="1"/>
      <w:numFmt w:val="decimal"/>
      <w:lvlText w:val="%1)"/>
      <w:lvlJc w:val="left"/>
      <w:pPr>
        <w:ind w:left="1065" w:hanging="360"/>
      </w:pPr>
    </w:lvl>
    <w:lvl w:ilvl="1" w:tplc="04250019" w:tentative="1">
      <w:start w:val="1"/>
      <w:numFmt w:val="lowerLetter"/>
      <w:lvlText w:val="%2."/>
      <w:lvlJc w:val="left"/>
      <w:pPr>
        <w:ind w:left="1785" w:hanging="360"/>
      </w:pPr>
    </w:lvl>
    <w:lvl w:ilvl="2" w:tplc="0425001B" w:tentative="1">
      <w:start w:val="1"/>
      <w:numFmt w:val="lowerRoman"/>
      <w:lvlText w:val="%3."/>
      <w:lvlJc w:val="right"/>
      <w:pPr>
        <w:ind w:left="2505" w:hanging="180"/>
      </w:pPr>
    </w:lvl>
    <w:lvl w:ilvl="3" w:tplc="0425000F" w:tentative="1">
      <w:start w:val="1"/>
      <w:numFmt w:val="decimal"/>
      <w:lvlText w:val="%4."/>
      <w:lvlJc w:val="left"/>
      <w:pPr>
        <w:ind w:left="3225" w:hanging="360"/>
      </w:pPr>
    </w:lvl>
    <w:lvl w:ilvl="4" w:tplc="04250019" w:tentative="1">
      <w:start w:val="1"/>
      <w:numFmt w:val="lowerLetter"/>
      <w:lvlText w:val="%5."/>
      <w:lvlJc w:val="left"/>
      <w:pPr>
        <w:ind w:left="3945" w:hanging="360"/>
      </w:pPr>
    </w:lvl>
    <w:lvl w:ilvl="5" w:tplc="0425001B" w:tentative="1">
      <w:start w:val="1"/>
      <w:numFmt w:val="lowerRoman"/>
      <w:lvlText w:val="%6."/>
      <w:lvlJc w:val="right"/>
      <w:pPr>
        <w:ind w:left="4665" w:hanging="180"/>
      </w:pPr>
    </w:lvl>
    <w:lvl w:ilvl="6" w:tplc="0425000F" w:tentative="1">
      <w:start w:val="1"/>
      <w:numFmt w:val="decimal"/>
      <w:lvlText w:val="%7."/>
      <w:lvlJc w:val="left"/>
      <w:pPr>
        <w:ind w:left="5385" w:hanging="360"/>
      </w:pPr>
    </w:lvl>
    <w:lvl w:ilvl="7" w:tplc="04250019" w:tentative="1">
      <w:start w:val="1"/>
      <w:numFmt w:val="lowerLetter"/>
      <w:lvlText w:val="%8."/>
      <w:lvlJc w:val="left"/>
      <w:pPr>
        <w:ind w:left="6105" w:hanging="360"/>
      </w:pPr>
    </w:lvl>
    <w:lvl w:ilvl="8" w:tplc="0425001B" w:tentative="1">
      <w:start w:val="1"/>
      <w:numFmt w:val="lowerRoman"/>
      <w:lvlText w:val="%9."/>
      <w:lvlJc w:val="right"/>
      <w:pPr>
        <w:ind w:left="6825" w:hanging="180"/>
      </w:pPr>
    </w:lvl>
  </w:abstractNum>
  <w:abstractNum w:abstractNumId="17" w15:restartNumberingAfterBreak="0">
    <w:nsid w:val="792A0C23"/>
    <w:multiLevelType w:val="hybridMultilevel"/>
    <w:tmpl w:val="982C72D2"/>
    <w:lvl w:ilvl="0" w:tplc="4A8A1956">
      <w:numFmt w:val="bullet"/>
      <w:lvlText w:val="•"/>
      <w:lvlJc w:val="left"/>
      <w:pPr>
        <w:ind w:left="1286" w:hanging="435"/>
      </w:pPr>
      <w:rPr>
        <w:rFonts w:ascii="Times New Roman" w:eastAsia="Times New Roman" w:hAnsi="Times New Roman" w:cs="Times New Roman"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18" w15:restartNumberingAfterBreak="0">
    <w:nsid w:val="7E37551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DF58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3994232">
    <w:abstractNumId w:val="6"/>
  </w:num>
  <w:num w:numId="2" w16cid:durableId="1955283302">
    <w:abstractNumId w:val="4"/>
  </w:num>
  <w:num w:numId="3" w16cid:durableId="1246458561">
    <w:abstractNumId w:val="1"/>
  </w:num>
  <w:num w:numId="4" w16cid:durableId="604197220">
    <w:abstractNumId w:val="3"/>
  </w:num>
  <w:num w:numId="5" w16cid:durableId="1851680703">
    <w:abstractNumId w:val="12"/>
  </w:num>
  <w:num w:numId="6" w16cid:durableId="884755086">
    <w:abstractNumId w:val="17"/>
  </w:num>
  <w:num w:numId="7" w16cid:durableId="8874027">
    <w:abstractNumId w:val="16"/>
  </w:num>
  <w:num w:numId="8" w16cid:durableId="222064082">
    <w:abstractNumId w:val="13"/>
  </w:num>
  <w:num w:numId="9" w16cid:durableId="1908607834">
    <w:abstractNumId w:val="5"/>
  </w:num>
  <w:num w:numId="10" w16cid:durableId="895244354">
    <w:abstractNumId w:val="2"/>
  </w:num>
  <w:num w:numId="11" w16cid:durableId="106587818">
    <w:abstractNumId w:val="10"/>
  </w:num>
  <w:num w:numId="12" w16cid:durableId="1560364972">
    <w:abstractNumId w:val="8"/>
  </w:num>
  <w:num w:numId="13" w16cid:durableId="1574781268">
    <w:abstractNumId w:val="19"/>
  </w:num>
  <w:num w:numId="14" w16cid:durableId="1865895414">
    <w:abstractNumId w:val="18"/>
  </w:num>
  <w:num w:numId="15" w16cid:durableId="298265825">
    <w:abstractNumId w:val="15"/>
  </w:num>
  <w:num w:numId="16" w16cid:durableId="780959557">
    <w:abstractNumId w:val="9"/>
  </w:num>
  <w:num w:numId="17" w16cid:durableId="557937667">
    <w:abstractNumId w:val="14"/>
  </w:num>
  <w:num w:numId="18" w16cid:durableId="2018457435">
    <w:abstractNumId w:val="11"/>
  </w:num>
  <w:num w:numId="19" w16cid:durableId="1829206171">
    <w:abstractNumId w:val="7"/>
  </w:num>
  <w:num w:numId="20" w16cid:durableId="198812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86"/>
    <w:rsid w:val="00010646"/>
    <w:rsid w:val="00017B68"/>
    <w:rsid w:val="00050B6F"/>
    <w:rsid w:val="00054B64"/>
    <w:rsid w:val="00054B72"/>
    <w:rsid w:val="0005532C"/>
    <w:rsid w:val="0005702A"/>
    <w:rsid w:val="00062ABA"/>
    <w:rsid w:val="00093E72"/>
    <w:rsid w:val="00096A15"/>
    <w:rsid w:val="000A6916"/>
    <w:rsid w:val="000B0B07"/>
    <w:rsid w:val="000C3C7C"/>
    <w:rsid w:val="000E350C"/>
    <w:rsid w:val="00112990"/>
    <w:rsid w:val="00115228"/>
    <w:rsid w:val="001259DE"/>
    <w:rsid w:val="00127756"/>
    <w:rsid w:val="001403AE"/>
    <w:rsid w:val="00150297"/>
    <w:rsid w:val="00174206"/>
    <w:rsid w:val="001C32D6"/>
    <w:rsid w:val="001C5162"/>
    <w:rsid w:val="001F1F65"/>
    <w:rsid w:val="001F7CF9"/>
    <w:rsid w:val="00203550"/>
    <w:rsid w:val="00206A99"/>
    <w:rsid w:val="002260CB"/>
    <w:rsid w:val="00255B65"/>
    <w:rsid w:val="002618EE"/>
    <w:rsid w:val="00263FDF"/>
    <w:rsid w:val="00274F5B"/>
    <w:rsid w:val="00287382"/>
    <w:rsid w:val="00290D14"/>
    <w:rsid w:val="002923FD"/>
    <w:rsid w:val="002B1D45"/>
    <w:rsid w:val="002D2464"/>
    <w:rsid w:val="002E604F"/>
    <w:rsid w:val="002E7584"/>
    <w:rsid w:val="00300AA7"/>
    <w:rsid w:val="00301021"/>
    <w:rsid w:val="00311F32"/>
    <w:rsid w:val="00313A22"/>
    <w:rsid w:val="003223C2"/>
    <w:rsid w:val="00324548"/>
    <w:rsid w:val="003407F1"/>
    <w:rsid w:val="003449D2"/>
    <w:rsid w:val="0035035C"/>
    <w:rsid w:val="00373428"/>
    <w:rsid w:val="003773EC"/>
    <w:rsid w:val="00392E61"/>
    <w:rsid w:val="00395A51"/>
    <w:rsid w:val="003A38B6"/>
    <w:rsid w:val="003A5099"/>
    <w:rsid w:val="003A5643"/>
    <w:rsid w:val="003E3DF7"/>
    <w:rsid w:val="00402B8C"/>
    <w:rsid w:val="004147DD"/>
    <w:rsid w:val="00420CB4"/>
    <w:rsid w:val="00431326"/>
    <w:rsid w:val="00434AC2"/>
    <w:rsid w:val="00436FCA"/>
    <w:rsid w:val="0044299C"/>
    <w:rsid w:val="004449CD"/>
    <w:rsid w:val="004461C9"/>
    <w:rsid w:val="00457832"/>
    <w:rsid w:val="004671F2"/>
    <w:rsid w:val="004672DE"/>
    <w:rsid w:val="00484A34"/>
    <w:rsid w:val="00487A21"/>
    <w:rsid w:val="00496EA9"/>
    <w:rsid w:val="004A15FF"/>
    <w:rsid w:val="004D2CF1"/>
    <w:rsid w:val="004D435F"/>
    <w:rsid w:val="004E3BC0"/>
    <w:rsid w:val="00505F8E"/>
    <w:rsid w:val="005233BD"/>
    <w:rsid w:val="0052600F"/>
    <w:rsid w:val="00527EB5"/>
    <w:rsid w:val="00530830"/>
    <w:rsid w:val="005371D3"/>
    <w:rsid w:val="00544531"/>
    <w:rsid w:val="0056049E"/>
    <w:rsid w:val="00572F02"/>
    <w:rsid w:val="00583A86"/>
    <w:rsid w:val="005B269C"/>
    <w:rsid w:val="005B5760"/>
    <w:rsid w:val="005B581F"/>
    <w:rsid w:val="005C072A"/>
    <w:rsid w:val="005F2620"/>
    <w:rsid w:val="005F409D"/>
    <w:rsid w:val="00610466"/>
    <w:rsid w:val="006113CB"/>
    <w:rsid w:val="006263CC"/>
    <w:rsid w:val="006279F0"/>
    <w:rsid w:val="00627F36"/>
    <w:rsid w:val="0063324E"/>
    <w:rsid w:val="0063432A"/>
    <w:rsid w:val="00640087"/>
    <w:rsid w:val="0065046B"/>
    <w:rsid w:val="00653C40"/>
    <w:rsid w:val="00662C95"/>
    <w:rsid w:val="00664D5B"/>
    <w:rsid w:val="006666D3"/>
    <w:rsid w:val="0067300F"/>
    <w:rsid w:val="00683F67"/>
    <w:rsid w:val="00685092"/>
    <w:rsid w:val="00685B3D"/>
    <w:rsid w:val="00694E08"/>
    <w:rsid w:val="006A0EBD"/>
    <w:rsid w:val="006B52AD"/>
    <w:rsid w:val="006B723C"/>
    <w:rsid w:val="006E6041"/>
    <w:rsid w:val="0072076F"/>
    <w:rsid w:val="0074093D"/>
    <w:rsid w:val="00740B0F"/>
    <w:rsid w:val="00754200"/>
    <w:rsid w:val="007727AF"/>
    <w:rsid w:val="007748A4"/>
    <w:rsid w:val="00785036"/>
    <w:rsid w:val="00785B35"/>
    <w:rsid w:val="007904A0"/>
    <w:rsid w:val="007B433C"/>
    <w:rsid w:val="007B46BD"/>
    <w:rsid w:val="007C3EC4"/>
    <w:rsid w:val="007E6D19"/>
    <w:rsid w:val="0081118F"/>
    <w:rsid w:val="00815FCA"/>
    <w:rsid w:val="00826E93"/>
    <w:rsid w:val="0084302D"/>
    <w:rsid w:val="00844FFF"/>
    <w:rsid w:val="0084583E"/>
    <w:rsid w:val="00855A42"/>
    <w:rsid w:val="008563F5"/>
    <w:rsid w:val="008566E1"/>
    <w:rsid w:val="008967EC"/>
    <w:rsid w:val="008B5F27"/>
    <w:rsid w:val="008C3F90"/>
    <w:rsid w:val="008C5DA7"/>
    <w:rsid w:val="008C674E"/>
    <w:rsid w:val="008D33EF"/>
    <w:rsid w:val="008D54BE"/>
    <w:rsid w:val="008F5256"/>
    <w:rsid w:val="00905691"/>
    <w:rsid w:val="00910A7A"/>
    <w:rsid w:val="00910EC2"/>
    <w:rsid w:val="00925587"/>
    <w:rsid w:val="00926BB3"/>
    <w:rsid w:val="00930F05"/>
    <w:rsid w:val="00936618"/>
    <w:rsid w:val="0095514E"/>
    <w:rsid w:val="0096584A"/>
    <w:rsid w:val="00974426"/>
    <w:rsid w:val="00984E55"/>
    <w:rsid w:val="009A6C96"/>
    <w:rsid w:val="009C371F"/>
    <w:rsid w:val="009F7317"/>
    <w:rsid w:val="00A00DEC"/>
    <w:rsid w:val="00A044D6"/>
    <w:rsid w:val="00A15319"/>
    <w:rsid w:val="00A33CF1"/>
    <w:rsid w:val="00A533D7"/>
    <w:rsid w:val="00A6414B"/>
    <w:rsid w:val="00A65BE8"/>
    <w:rsid w:val="00A67697"/>
    <w:rsid w:val="00A703D1"/>
    <w:rsid w:val="00AA736D"/>
    <w:rsid w:val="00AB3930"/>
    <w:rsid w:val="00AD05DE"/>
    <w:rsid w:val="00AE6E97"/>
    <w:rsid w:val="00AF0934"/>
    <w:rsid w:val="00AF20AB"/>
    <w:rsid w:val="00B02777"/>
    <w:rsid w:val="00B26C62"/>
    <w:rsid w:val="00B2793C"/>
    <w:rsid w:val="00B53971"/>
    <w:rsid w:val="00B55330"/>
    <w:rsid w:val="00B66996"/>
    <w:rsid w:val="00B74B5B"/>
    <w:rsid w:val="00B74DA2"/>
    <w:rsid w:val="00BA0594"/>
    <w:rsid w:val="00BB0AFF"/>
    <w:rsid w:val="00BB7BFE"/>
    <w:rsid w:val="00BC290E"/>
    <w:rsid w:val="00BC5053"/>
    <w:rsid w:val="00BC6B0E"/>
    <w:rsid w:val="00BD79FA"/>
    <w:rsid w:val="00BE1D34"/>
    <w:rsid w:val="00BE3B41"/>
    <w:rsid w:val="00C06671"/>
    <w:rsid w:val="00C368DE"/>
    <w:rsid w:val="00C45221"/>
    <w:rsid w:val="00C548AE"/>
    <w:rsid w:val="00C91897"/>
    <w:rsid w:val="00CA4199"/>
    <w:rsid w:val="00CA49FF"/>
    <w:rsid w:val="00CB073A"/>
    <w:rsid w:val="00CB0E0F"/>
    <w:rsid w:val="00CD1208"/>
    <w:rsid w:val="00CD7971"/>
    <w:rsid w:val="00CE0D85"/>
    <w:rsid w:val="00D121E4"/>
    <w:rsid w:val="00D15FDB"/>
    <w:rsid w:val="00D324A9"/>
    <w:rsid w:val="00D335C6"/>
    <w:rsid w:val="00D50006"/>
    <w:rsid w:val="00D51720"/>
    <w:rsid w:val="00D62AA6"/>
    <w:rsid w:val="00D63F9A"/>
    <w:rsid w:val="00D66E62"/>
    <w:rsid w:val="00D720D1"/>
    <w:rsid w:val="00D72939"/>
    <w:rsid w:val="00D72D42"/>
    <w:rsid w:val="00D771C2"/>
    <w:rsid w:val="00D828E4"/>
    <w:rsid w:val="00D83E82"/>
    <w:rsid w:val="00D932F7"/>
    <w:rsid w:val="00DA4C70"/>
    <w:rsid w:val="00DB4CEB"/>
    <w:rsid w:val="00DB591E"/>
    <w:rsid w:val="00DB7A10"/>
    <w:rsid w:val="00DC1DD5"/>
    <w:rsid w:val="00DC64B6"/>
    <w:rsid w:val="00DC66AB"/>
    <w:rsid w:val="00DE47E9"/>
    <w:rsid w:val="00DF00B4"/>
    <w:rsid w:val="00E05074"/>
    <w:rsid w:val="00E05CBB"/>
    <w:rsid w:val="00E110E5"/>
    <w:rsid w:val="00E11889"/>
    <w:rsid w:val="00E3332F"/>
    <w:rsid w:val="00E456A4"/>
    <w:rsid w:val="00E45AC6"/>
    <w:rsid w:val="00E574AC"/>
    <w:rsid w:val="00E7007D"/>
    <w:rsid w:val="00E85704"/>
    <w:rsid w:val="00E97022"/>
    <w:rsid w:val="00EB7EA3"/>
    <w:rsid w:val="00EC6D13"/>
    <w:rsid w:val="00EC7B4D"/>
    <w:rsid w:val="00EF733F"/>
    <w:rsid w:val="00F00999"/>
    <w:rsid w:val="00F2363A"/>
    <w:rsid w:val="00F37D00"/>
    <w:rsid w:val="00F41D0C"/>
    <w:rsid w:val="00F63B30"/>
    <w:rsid w:val="00F670F7"/>
    <w:rsid w:val="00F968C9"/>
    <w:rsid w:val="00F97167"/>
    <w:rsid w:val="00FA0372"/>
    <w:rsid w:val="00FC14AC"/>
    <w:rsid w:val="00FF2606"/>
    <w:rsid w:val="00FF4D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EC24E5"/>
  <w15:docId w15:val="{02B84FE8-D5BF-4F9D-BF72-7253A9C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8" w:line="253" w:lineRule="auto"/>
      <w:ind w:left="10" w:right="4"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FC14AC"/>
    <w:pPr>
      <w:ind w:left="720"/>
      <w:contextualSpacing/>
    </w:pPr>
  </w:style>
  <w:style w:type="character" w:styleId="Hperlink">
    <w:name w:val="Hyperlink"/>
    <w:basedOn w:val="Liguvaikefont"/>
    <w:uiPriority w:val="99"/>
    <w:unhideWhenUsed/>
    <w:rsid w:val="00CA4199"/>
    <w:rPr>
      <w:color w:val="0563C1" w:themeColor="hyperlink"/>
      <w:u w:val="single"/>
    </w:rPr>
  </w:style>
  <w:style w:type="character" w:styleId="Lahendamatamainimine">
    <w:name w:val="Unresolved Mention"/>
    <w:basedOn w:val="Liguvaikefont"/>
    <w:uiPriority w:val="99"/>
    <w:semiHidden/>
    <w:unhideWhenUsed/>
    <w:rsid w:val="00CA4199"/>
    <w:rPr>
      <w:color w:val="605E5C"/>
      <w:shd w:val="clear" w:color="auto" w:fill="E1DFDD"/>
    </w:rPr>
  </w:style>
  <w:style w:type="character" w:styleId="Kommentaariviide">
    <w:name w:val="annotation reference"/>
    <w:basedOn w:val="Liguvaikefont"/>
    <w:uiPriority w:val="99"/>
    <w:semiHidden/>
    <w:unhideWhenUsed/>
    <w:rsid w:val="00E7007D"/>
    <w:rPr>
      <w:sz w:val="16"/>
      <w:szCs w:val="16"/>
    </w:rPr>
  </w:style>
  <w:style w:type="paragraph" w:styleId="Kommentaaritekst">
    <w:name w:val="annotation text"/>
    <w:basedOn w:val="Normaallaad"/>
    <w:link w:val="KommentaaritekstMrk"/>
    <w:uiPriority w:val="99"/>
    <w:unhideWhenUsed/>
    <w:rsid w:val="00E7007D"/>
    <w:pPr>
      <w:spacing w:line="240" w:lineRule="auto"/>
    </w:pPr>
    <w:rPr>
      <w:sz w:val="20"/>
      <w:szCs w:val="20"/>
    </w:rPr>
  </w:style>
  <w:style w:type="character" w:customStyle="1" w:styleId="KommentaaritekstMrk">
    <w:name w:val="Kommentaari tekst Märk"/>
    <w:basedOn w:val="Liguvaikefont"/>
    <w:link w:val="Kommentaaritekst"/>
    <w:uiPriority w:val="99"/>
    <w:rsid w:val="00E7007D"/>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E7007D"/>
    <w:rPr>
      <w:b/>
      <w:bCs/>
    </w:rPr>
  </w:style>
  <w:style w:type="character" w:customStyle="1" w:styleId="KommentaariteemaMrk">
    <w:name w:val="Kommentaari teema Märk"/>
    <w:basedOn w:val="KommentaaritekstMrk"/>
    <w:link w:val="Kommentaariteema"/>
    <w:uiPriority w:val="99"/>
    <w:semiHidden/>
    <w:rsid w:val="00E7007D"/>
    <w:rPr>
      <w:rFonts w:ascii="Times New Roman" w:eastAsia="Times New Roman" w:hAnsi="Times New Roman" w:cs="Times New Roman"/>
      <w:b/>
      <w:bCs/>
      <w:color w:val="000000"/>
      <w:sz w:val="20"/>
      <w:szCs w:val="20"/>
    </w:rPr>
  </w:style>
  <w:style w:type="paragraph" w:styleId="Redaktsioon">
    <w:name w:val="Revision"/>
    <w:hidden/>
    <w:uiPriority w:val="99"/>
    <w:semiHidden/>
    <w:rsid w:val="00F41D0C"/>
    <w:pPr>
      <w:spacing w:after="0" w:line="240" w:lineRule="auto"/>
    </w:pPr>
    <w:rPr>
      <w:rFonts w:ascii="Times New Roman" w:eastAsia="Times New Roman" w:hAnsi="Times New Roman" w:cs="Times New Roman"/>
      <w:color w:val="000000"/>
      <w:sz w:val="24"/>
    </w:rPr>
  </w:style>
  <w:style w:type="character" w:styleId="Klastatudhperlink">
    <w:name w:val="FollowedHyperlink"/>
    <w:basedOn w:val="Liguvaikefont"/>
    <w:uiPriority w:val="99"/>
    <w:semiHidden/>
    <w:unhideWhenUsed/>
    <w:rsid w:val="00E574AC"/>
    <w:rPr>
      <w:color w:val="954F72" w:themeColor="followedHyperlink"/>
      <w:u w:val="single"/>
    </w:rPr>
  </w:style>
  <w:style w:type="paragraph" w:styleId="Allmrkusetekst">
    <w:name w:val="footnote text"/>
    <w:basedOn w:val="Normaallaad"/>
    <w:link w:val="AllmrkusetekstMrk"/>
    <w:uiPriority w:val="99"/>
    <w:semiHidden/>
    <w:unhideWhenUsed/>
    <w:rsid w:val="00844FF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844FFF"/>
    <w:rPr>
      <w:rFonts w:ascii="Times New Roman" w:eastAsia="Times New Roman" w:hAnsi="Times New Roman" w:cs="Times New Roman"/>
      <w:color w:val="000000"/>
      <w:sz w:val="20"/>
      <w:szCs w:val="20"/>
    </w:rPr>
  </w:style>
  <w:style w:type="character" w:styleId="Allmrkuseviide">
    <w:name w:val="footnote reference"/>
    <w:basedOn w:val="Liguvaikefont"/>
    <w:uiPriority w:val="99"/>
    <w:semiHidden/>
    <w:unhideWhenUsed/>
    <w:rsid w:val="00844FFF"/>
    <w:rPr>
      <w:vertAlign w:val="superscript"/>
    </w:rPr>
  </w:style>
  <w:style w:type="paragraph" w:styleId="Pis">
    <w:name w:val="header"/>
    <w:basedOn w:val="Normaallaad"/>
    <w:link w:val="PisMrk"/>
    <w:uiPriority w:val="99"/>
    <w:unhideWhenUsed/>
    <w:rsid w:val="00685092"/>
    <w:pPr>
      <w:tabs>
        <w:tab w:val="center" w:pos="4536"/>
        <w:tab w:val="right" w:pos="9072"/>
      </w:tabs>
      <w:spacing w:after="0" w:line="240" w:lineRule="auto"/>
    </w:pPr>
  </w:style>
  <w:style w:type="character" w:customStyle="1" w:styleId="PisMrk">
    <w:name w:val="Päis Märk"/>
    <w:basedOn w:val="Liguvaikefont"/>
    <w:link w:val="Pis"/>
    <w:uiPriority w:val="99"/>
    <w:rsid w:val="00685092"/>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685092"/>
    <w:pPr>
      <w:tabs>
        <w:tab w:val="center" w:pos="4536"/>
        <w:tab w:val="right" w:pos="9072"/>
      </w:tabs>
      <w:spacing w:after="0" w:line="240" w:lineRule="auto"/>
    </w:pPr>
  </w:style>
  <w:style w:type="character" w:customStyle="1" w:styleId="JalusMrk">
    <w:name w:val="Jalus Märk"/>
    <w:basedOn w:val="Liguvaikefont"/>
    <w:link w:val="Jalus"/>
    <w:uiPriority w:val="99"/>
    <w:rsid w:val="00685092"/>
    <w:rPr>
      <w:rFonts w:ascii="Times New Roman" w:eastAsia="Times New Roman" w:hAnsi="Times New Roman" w:cs="Times New Roman"/>
      <w:color w:val="000000"/>
      <w:sz w:val="24"/>
    </w:rPr>
  </w:style>
  <w:style w:type="table" w:styleId="Kontuurtabel">
    <w:name w:val="Table Grid"/>
    <w:basedOn w:val="Normaaltabel"/>
    <w:uiPriority w:val="39"/>
    <w:rsid w:val="00BA0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F236A-8D2A-45EC-8BCB-77C0F511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1096</Words>
  <Characters>6358</Characters>
  <Application>Microsoft Office Word</Application>
  <DocSecurity>0</DocSecurity>
  <Lines>52</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Madis.Ostra@ttja.ee</dc:creator>
  <cp:keywords/>
  <cp:lastModifiedBy>Helen Rohtla</cp:lastModifiedBy>
  <cp:revision>10</cp:revision>
  <dcterms:created xsi:type="dcterms:W3CDTF">2025-10-27T13:44:00Z</dcterms:created>
  <dcterms:modified xsi:type="dcterms:W3CDTF">2025-12-04T21:05:00Z</dcterms:modified>
</cp:coreProperties>
</file>